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DD16" w14:textId="77777777" w:rsidR="00FE4793" w:rsidRDefault="00FE4793" w:rsidP="008C48F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Banking Agents’ Point of Sale (POS) Operations and Financial Inclusion in Ife Central Local Council Development Area (LCDA), Osun State Nigeria.</w:t>
      </w:r>
    </w:p>
    <w:p w14:paraId="46E95B5A" w14:textId="77777777" w:rsidR="008C48F6" w:rsidRPr="008C48F6" w:rsidRDefault="008C48F6" w:rsidP="008C48F6">
      <w:pPr>
        <w:spacing w:line="360" w:lineRule="auto"/>
        <w:jc w:val="center"/>
        <w:rPr>
          <w:rFonts w:ascii="Times New Roman" w:hAnsi="Times New Roman" w:cs="Times New Roman"/>
          <w:b/>
          <w:sz w:val="28"/>
          <w:szCs w:val="28"/>
        </w:rPr>
      </w:pPr>
    </w:p>
    <w:p w14:paraId="1832B4CC" w14:textId="77777777" w:rsidR="0084516A" w:rsidRDefault="008C48F6" w:rsidP="008C48F6">
      <w:pPr>
        <w:spacing w:line="360" w:lineRule="auto"/>
        <w:jc w:val="both"/>
        <w:rPr>
          <w:rFonts w:ascii="Times New Roman" w:hAnsi="Times New Roman" w:cs="Times New Roman"/>
          <w:i/>
          <w:iCs/>
          <w:sz w:val="20"/>
          <w:szCs w:val="20"/>
        </w:rPr>
      </w:pPr>
      <w:r w:rsidRPr="00684292">
        <w:rPr>
          <w:rFonts w:ascii="Times New Roman" w:hAnsi="Times New Roman" w:cs="Times New Roman"/>
          <w:i/>
          <w:iCs/>
          <w:sz w:val="20"/>
          <w:szCs w:val="20"/>
        </w:rPr>
        <w:t>*</w:t>
      </w:r>
      <w:r w:rsidR="0084516A" w:rsidRPr="0084516A">
        <w:rPr>
          <w:rFonts w:ascii="Times New Roman" w:hAnsi="Times New Roman" w:cs="Times New Roman"/>
          <w:i/>
          <w:iCs/>
          <w:sz w:val="20"/>
          <w:szCs w:val="20"/>
        </w:rPr>
        <w:t>James Ayanwale Obadeyi</w:t>
      </w:r>
      <w:r w:rsidR="0084516A">
        <w:rPr>
          <w:rFonts w:ascii="Times New Roman" w:hAnsi="Times New Roman" w:cs="Times New Roman"/>
          <w:i/>
          <w:iCs/>
          <w:sz w:val="20"/>
          <w:szCs w:val="20"/>
        </w:rPr>
        <w:t xml:space="preserve"> </w:t>
      </w:r>
    </w:p>
    <w:p w14:paraId="45306C8A" w14:textId="77777777" w:rsidR="0084516A" w:rsidRDefault="0084516A" w:rsidP="008C48F6">
      <w:pPr>
        <w:spacing w:line="360" w:lineRule="auto"/>
        <w:jc w:val="both"/>
        <w:rPr>
          <w:rFonts w:ascii="Times New Roman" w:hAnsi="Times New Roman" w:cs="Times New Roman"/>
          <w:i/>
          <w:iCs/>
          <w:sz w:val="20"/>
          <w:szCs w:val="20"/>
        </w:rPr>
      </w:pPr>
      <w:r>
        <w:rPr>
          <w:rFonts w:ascii="Times New Roman" w:hAnsi="Times New Roman" w:cs="Times New Roman"/>
          <w:i/>
          <w:iCs/>
          <w:sz w:val="20"/>
          <w:szCs w:val="20"/>
        </w:rPr>
        <w:t>**</w:t>
      </w:r>
      <w:r w:rsidR="008C48F6" w:rsidRPr="00684292">
        <w:rPr>
          <w:rFonts w:ascii="Times New Roman" w:hAnsi="Times New Roman" w:cs="Times New Roman"/>
          <w:i/>
          <w:iCs/>
          <w:sz w:val="20"/>
          <w:szCs w:val="20"/>
        </w:rPr>
        <w:t>Kehinde Isiaq Olaiya</w:t>
      </w:r>
      <w:r>
        <w:rPr>
          <w:rFonts w:ascii="Times New Roman" w:hAnsi="Times New Roman" w:cs="Times New Roman"/>
          <w:i/>
          <w:iCs/>
          <w:sz w:val="20"/>
          <w:szCs w:val="20"/>
        </w:rPr>
        <w:t xml:space="preserve"> </w:t>
      </w:r>
    </w:p>
    <w:p w14:paraId="016254AE" w14:textId="5D649A28" w:rsidR="008C48F6" w:rsidRPr="00684292" w:rsidRDefault="0084516A" w:rsidP="008C48F6">
      <w:pPr>
        <w:spacing w:line="360" w:lineRule="auto"/>
        <w:jc w:val="both"/>
        <w:rPr>
          <w:rFonts w:ascii="Times New Roman" w:hAnsi="Times New Roman" w:cs="Times New Roman"/>
          <w:i/>
          <w:iCs/>
          <w:sz w:val="20"/>
          <w:szCs w:val="20"/>
        </w:rPr>
      </w:pPr>
      <w:r>
        <w:rPr>
          <w:rFonts w:ascii="Times New Roman" w:hAnsi="Times New Roman" w:cs="Times New Roman"/>
          <w:i/>
          <w:iCs/>
          <w:sz w:val="20"/>
          <w:szCs w:val="20"/>
        </w:rPr>
        <w:t>***</w:t>
      </w:r>
      <w:r w:rsidRPr="0084516A">
        <w:rPr>
          <w:rFonts w:ascii="Times New Roman" w:hAnsi="Times New Roman" w:cs="Times New Roman"/>
          <w:i/>
          <w:iCs/>
          <w:sz w:val="20"/>
          <w:szCs w:val="20"/>
        </w:rPr>
        <w:t>Adeyemi Sherifat J</w:t>
      </w:r>
      <w:r w:rsidR="001607D8">
        <w:rPr>
          <w:rFonts w:ascii="Times New Roman" w:hAnsi="Times New Roman" w:cs="Times New Roman"/>
          <w:i/>
          <w:iCs/>
          <w:sz w:val="20"/>
          <w:szCs w:val="20"/>
        </w:rPr>
        <w:t>ekayinoluwa</w:t>
      </w:r>
    </w:p>
    <w:p w14:paraId="24CCC965" w14:textId="77777777" w:rsidR="00CE75CF" w:rsidRDefault="00CE75CF" w:rsidP="008C48F6">
      <w:pPr>
        <w:spacing w:line="360" w:lineRule="auto"/>
        <w:jc w:val="both"/>
        <w:rPr>
          <w:rFonts w:ascii="Times New Roman" w:hAnsi="Times New Roman" w:cs="Times New Roman"/>
          <w:i/>
          <w:iCs/>
          <w:sz w:val="24"/>
          <w:szCs w:val="24"/>
        </w:rPr>
      </w:pPr>
    </w:p>
    <w:p w14:paraId="74D20164" w14:textId="4249B149" w:rsidR="00CE75CF" w:rsidRDefault="00CE75CF" w:rsidP="008C48F6">
      <w:pPr>
        <w:spacing w:line="360" w:lineRule="auto"/>
        <w:jc w:val="both"/>
        <w:rPr>
          <w:rFonts w:ascii="Times New Roman" w:hAnsi="Times New Roman" w:cs="Times New Roman"/>
          <w:i/>
          <w:iCs/>
          <w:sz w:val="24"/>
          <w:szCs w:val="24"/>
        </w:rPr>
      </w:pPr>
      <w:r w:rsidRPr="00005988">
        <w:rPr>
          <w:rFonts w:ascii="Times New Roman" w:hAnsi="Times New Roman" w:cs="Times New Roman"/>
          <w:b/>
          <w:bCs/>
          <w:i/>
          <w:iCs/>
          <w:sz w:val="24"/>
          <w:szCs w:val="24"/>
        </w:rPr>
        <w:t>Submitted</w:t>
      </w:r>
      <w:r w:rsidRPr="00CE75CF">
        <w:rPr>
          <w:rFonts w:ascii="Times New Roman" w:hAnsi="Times New Roman" w:cs="Times New Roman"/>
          <w:i/>
          <w:iCs/>
          <w:sz w:val="24"/>
          <w:szCs w:val="24"/>
        </w:rPr>
        <w:t>: 18.04.2026</w:t>
      </w:r>
      <w:r w:rsidRPr="00CE75CF">
        <w:rPr>
          <w:rFonts w:ascii="Times New Roman" w:hAnsi="Times New Roman" w:cs="Times New Roman"/>
          <w:i/>
          <w:iCs/>
          <w:sz w:val="24"/>
          <w:szCs w:val="24"/>
        </w:rPr>
        <w:tab/>
      </w:r>
      <w:r w:rsidRPr="00CE75CF">
        <w:rPr>
          <w:rFonts w:ascii="Times New Roman" w:hAnsi="Times New Roman" w:cs="Times New Roman"/>
          <w:i/>
          <w:iCs/>
          <w:sz w:val="24"/>
          <w:szCs w:val="24"/>
        </w:rPr>
        <w:tab/>
      </w:r>
      <w:r w:rsidRPr="00005988">
        <w:rPr>
          <w:rFonts w:ascii="Times New Roman" w:hAnsi="Times New Roman" w:cs="Times New Roman"/>
          <w:b/>
          <w:bCs/>
          <w:i/>
          <w:iCs/>
          <w:sz w:val="24"/>
          <w:szCs w:val="24"/>
        </w:rPr>
        <w:t>Accepted</w:t>
      </w:r>
      <w:r w:rsidRPr="00CE75CF">
        <w:rPr>
          <w:rFonts w:ascii="Times New Roman" w:hAnsi="Times New Roman" w:cs="Times New Roman"/>
          <w:i/>
          <w:iCs/>
          <w:sz w:val="24"/>
          <w:szCs w:val="24"/>
        </w:rPr>
        <w:t>: 22.05.2026</w:t>
      </w:r>
      <w:r w:rsidRPr="00CE75CF">
        <w:rPr>
          <w:rFonts w:ascii="Times New Roman" w:hAnsi="Times New Roman" w:cs="Times New Roman"/>
          <w:i/>
          <w:iCs/>
          <w:sz w:val="24"/>
          <w:szCs w:val="24"/>
        </w:rPr>
        <w:tab/>
      </w:r>
      <w:r w:rsidRPr="00CE75CF">
        <w:rPr>
          <w:rFonts w:ascii="Times New Roman" w:hAnsi="Times New Roman" w:cs="Times New Roman"/>
          <w:i/>
          <w:iCs/>
          <w:sz w:val="24"/>
          <w:szCs w:val="24"/>
        </w:rPr>
        <w:tab/>
      </w:r>
      <w:r w:rsidRPr="00005988">
        <w:rPr>
          <w:rFonts w:ascii="Times New Roman" w:hAnsi="Times New Roman" w:cs="Times New Roman"/>
          <w:b/>
          <w:bCs/>
          <w:i/>
          <w:iCs/>
          <w:sz w:val="24"/>
          <w:szCs w:val="24"/>
        </w:rPr>
        <w:t>Published</w:t>
      </w:r>
      <w:r w:rsidRPr="00CE75CF">
        <w:rPr>
          <w:rFonts w:ascii="Times New Roman" w:hAnsi="Times New Roman" w:cs="Times New Roman"/>
          <w:i/>
          <w:iCs/>
          <w:sz w:val="24"/>
          <w:szCs w:val="24"/>
        </w:rPr>
        <w:t xml:space="preserve">: </w:t>
      </w:r>
      <w:r w:rsidR="00005988">
        <w:rPr>
          <w:rFonts w:ascii="Times New Roman" w:hAnsi="Times New Roman" w:cs="Times New Roman"/>
          <w:i/>
          <w:iCs/>
          <w:sz w:val="24"/>
          <w:szCs w:val="24"/>
        </w:rPr>
        <w:t>29</w:t>
      </w:r>
      <w:r w:rsidRPr="00CE75CF">
        <w:rPr>
          <w:rFonts w:ascii="Times New Roman" w:hAnsi="Times New Roman" w:cs="Times New Roman"/>
          <w:i/>
          <w:iCs/>
          <w:sz w:val="24"/>
          <w:szCs w:val="24"/>
        </w:rPr>
        <w:t>.</w:t>
      </w:r>
      <w:r w:rsidR="00005988">
        <w:rPr>
          <w:rFonts w:ascii="Times New Roman" w:hAnsi="Times New Roman" w:cs="Times New Roman"/>
          <w:i/>
          <w:iCs/>
          <w:sz w:val="24"/>
          <w:szCs w:val="24"/>
        </w:rPr>
        <w:t>05</w:t>
      </w:r>
      <w:r w:rsidRPr="00CE75CF">
        <w:rPr>
          <w:rFonts w:ascii="Times New Roman" w:hAnsi="Times New Roman" w:cs="Times New Roman"/>
          <w:i/>
          <w:iCs/>
          <w:sz w:val="24"/>
          <w:szCs w:val="24"/>
        </w:rPr>
        <w:t>.202</w:t>
      </w:r>
      <w:r w:rsidR="00005988">
        <w:rPr>
          <w:rFonts w:ascii="Times New Roman" w:hAnsi="Times New Roman" w:cs="Times New Roman"/>
          <w:i/>
          <w:iCs/>
          <w:sz w:val="24"/>
          <w:szCs w:val="24"/>
        </w:rPr>
        <w:t>6</w:t>
      </w:r>
    </w:p>
    <w:p w14:paraId="3457478A" w14:textId="77777777" w:rsidR="008C48F6" w:rsidRPr="008C48F6" w:rsidRDefault="008C48F6" w:rsidP="008C48F6">
      <w:pPr>
        <w:spacing w:line="360" w:lineRule="auto"/>
        <w:jc w:val="center"/>
        <w:rPr>
          <w:rFonts w:ascii="Times New Roman" w:hAnsi="Times New Roman" w:cs="Times New Roman"/>
          <w:b/>
          <w:sz w:val="28"/>
          <w:szCs w:val="28"/>
        </w:rPr>
      </w:pPr>
    </w:p>
    <w:p w14:paraId="1360590C" w14:textId="77777777" w:rsidR="00FE4793" w:rsidRPr="006670C2" w:rsidRDefault="00FE4793" w:rsidP="00FE4793">
      <w:pPr>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Abstract</w:t>
      </w:r>
    </w:p>
    <w:p w14:paraId="7244CD27" w14:textId="77777777" w:rsidR="00395E92" w:rsidRDefault="00803E0F" w:rsidP="00344ACF">
      <w:pPr>
        <w:spacing w:line="360" w:lineRule="auto"/>
        <w:jc w:val="both"/>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Point of Sale (POS) is one of the services carried out by the agent banking system to provide financial services to unbanked person(s). The POS has a limited range of services to provide to the people in rural areas, and agents were often confronted with problems of a high illiteracy rate, high transaction charges, and an increase in financial ignorance, transaction limits, cybersecurity, and cash management porosity. In view of this, this study examined agent banking's Point of Sale (POS) Operations and financial inclusion in Ife Central, Local Council Development Area (LCDA), Ife, Osun State, Nigeria. The research work employed primary sources of data via a questionnaire. The population of the study was fifty-six (56). At the same time, the sample for the study was forty (40). The response rate reflected 71.4%. The research employed descriptive and inferential statistical approaches. The former entailed tables and frequencies, while the latter adopted ordinal logit regression analysis to interpret the collected data. The results depicted that Point of Sale (POS) has a marginal influence on financial inclusion awareness at 11.4% in the area and is scientifically significant at (0.000 &lt;0.05). The conclusion is that the POS business is growing marginally to promote financial inclusion, which is in tandem with the policy of the Central Bank of Nigeria (CBN) to drive a cashless economy. The study recommends that banks should come up with innovations in terms of flexible financial products to be easily accessible and affordable to meet specific customers' local needs, to promote financial inclusion in Ife LCDA, Osun State.</w:t>
      </w:r>
    </w:p>
    <w:p w14:paraId="547F44AB" w14:textId="77777777" w:rsidR="00FE4793" w:rsidRPr="00FE4793" w:rsidRDefault="00FE4793" w:rsidP="00FE4793">
      <w:pPr>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Keywords:</w:t>
      </w:r>
      <w:r>
        <w:rPr>
          <w:rFonts w:ascii="Times New Roman" w:hAnsi="Times New Roman" w:cs="Times New Roman"/>
          <w:sz w:val="24"/>
          <w:szCs w:val="24"/>
          <w:shd w:val="clear" w:color="auto" w:fill="FFFFFF"/>
        </w:rPr>
        <w:t xml:space="preserve"> Agent banking, Point of Sale (POS), Financial inclusion.</w:t>
      </w:r>
    </w:p>
    <w:p w14:paraId="317A4125" w14:textId="77777777" w:rsidR="00FE4793" w:rsidRDefault="00FE4793" w:rsidP="00FE4793">
      <w:pPr>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JEL Classification:</w:t>
      </w:r>
      <w:r>
        <w:rPr>
          <w:rFonts w:ascii="Times New Roman" w:hAnsi="Times New Roman" w:cs="Times New Roman"/>
          <w:sz w:val="24"/>
          <w:szCs w:val="24"/>
          <w:shd w:val="clear" w:color="auto" w:fill="FFFFFF"/>
        </w:rPr>
        <w:t xml:space="preserve"> G21</w:t>
      </w:r>
    </w:p>
    <w:p w14:paraId="60B10105" w14:textId="77777777" w:rsidR="00503D60" w:rsidRDefault="00503D60">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14:paraId="3A21E6EF" w14:textId="7F61A983" w:rsidR="00FE4793" w:rsidRPr="00B94146" w:rsidRDefault="00FE4793" w:rsidP="00FE4793">
      <w:pPr>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 xml:space="preserve">Introduction </w:t>
      </w:r>
    </w:p>
    <w:p w14:paraId="41A52508" w14:textId="77777777" w:rsidR="006670C2" w:rsidRPr="006670C2" w:rsidRDefault="006670C2"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availability and usage of financial services significantly support financial inclusion development by systematically including the unbanked segment of the population in the official financial sector (Barua, Akber, Akter, and Khan, (2025). Financial inclusion remains a critical development goal in Nigeria, particularly for underserved populations in rural areas. In response to the financial exclusion of millions of Nigerians, the Central Bank of Nigeria (CBN) introduced a cashless policy that encouraged Mobile Money Operations (MMOs) and agent banking systems to broaden the reach of financial services. One of the key instruments of this initiative is the deployment of Point of Sale (POS) agents, who act as intermediaries between banks and the unbanked population, providing essential services such as withdrawals, deposits, fund transfers, and account opening in areas without bank branches.</w:t>
      </w:r>
    </w:p>
    <w:p w14:paraId="778A854F" w14:textId="77777777" w:rsidR="006670C2" w:rsidRPr="006670C2" w:rsidRDefault="006670C2"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Agent banking has proven to be an effective alternative to traditional branch banking. It enables financial institutions to extend their reach without incurring high infrastructural costs. Globally, agent banking models have been instrumental in improving access to financial services in Latin America, Sub-Saharan Africa, and Southeast Asia (Nisha et al., 2020). </w:t>
      </w:r>
    </w:p>
    <w:p w14:paraId="18292D00" w14:textId="77777777" w:rsidR="006670C2" w:rsidRPr="006670C2" w:rsidRDefault="006670C2"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According to Chinelo (2025), there is a limited number of conventional banks operating in rural areas, and this has led to financial exclusion. The financial exclusion limits access to financial transactions, and in order to solve the problem, the implementation of POS operation emerged, which served as an alternative in providing convenient financial services to underserved communities in Nigeria.</w:t>
      </w:r>
    </w:p>
    <w:p w14:paraId="7EB011DE" w14:textId="77777777" w:rsidR="006670C2" w:rsidRPr="006670C2" w:rsidRDefault="006670C2"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The POS channel has become one of the fastest-growing segments of financial services. According to the Nigeria Interbank Settlement System (NIBSS, 2022), POS transaction volumes increased significantly, reaching ₦34.67 trillion, a testament to its adoption and usage.</w:t>
      </w:r>
    </w:p>
    <w:p w14:paraId="43AA6CAE" w14:textId="77777777" w:rsidR="006670C2" w:rsidRPr="006670C2" w:rsidRDefault="006670C2"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Despite its expansion, the agent banking system faces several operational and infrastructural challenges. These include limited oversight, lack of adequate publicity, network instability, and cash management issues, particularly in rural and semi-urban regions. Moreover, while prior studies have acknowledged the contribution of agent banking to financial inclusion (Banerjee et al., 2017; Khan, 2020), there is limited empirical evidence on how specific POS operations affect financial access in localized Nigerian contexts.</w:t>
      </w:r>
    </w:p>
    <w:p w14:paraId="7C1832F0" w14:textId="77777777" w:rsidR="006670C2" w:rsidRPr="006670C2" w:rsidRDefault="006670C2"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This study is crucial for bank POS agent operators, customers, bank managers, and other stakeholders to understand the challenges confronting low-income earners and poor people in accessing finance and affording financial services at a minimal cost in rural areas. It would be invaluable to researchers and scholars because it would serve as a source of reference material for future research.</w:t>
      </w:r>
    </w:p>
    <w:p w14:paraId="47671853" w14:textId="77777777" w:rsidR="006670C2" w:rsidRPr="006670C2" w:rsidRDefault="006670C2"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study seeks to fill this gap by examining the extent to which POS operations influence financial inclusion in Ife Central Local Council Development Area (LCDA), Osun State. The research focused on evaluating how key POS activities, such as cash deposits, withdrawals, transfers, and account openings, impact financial access among the unbanked rural population between 2020 and 2022. This study is unique because very few studies have been carried out in the State, but none in Ife Local Council Development Area (LCDA), Osun State.</w:t>
      </w:r>
    </w:p>
    <w:p w14:paraId="591CFACC" w14:textId="77777777" w:rsidR="006670C2" w:rsidRDefault="006670C2"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findings of this research would provide valuable insights for policymakers, banks, and development agencies working to deepen financial inclusion in Nigeria. This paper is structured into five sections: the introduction, literature review, methodology, results and discussion, and conclusion.</w:t>
      </w:r>
    </w:p>
    <w:p w14:paraId="47CE4B5C" w14:textId="77777777" w:rsidR="00FE4793" w:rsidRPr="00B94146" w:rsidRDefault="00FE4793" w:rsidP="00344ACF">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 Literature Review</w:t>
      </w:r>
    </w:p>
    <w:p w14:paraId="502DEDCD"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Agent banking has emerged as a strategic tool to extend financial services to underserved populations, particularly in rural and remote areas. Several studies (Siddiquie, 2014; United Nations, 2016; Munoru, 2016; Uddin &amp; Sultana, 2020; Pranti, 2020; Shakya, 2022) have shown that agent banking offers a limited but essential range of financial services to the underbanked. This model involves third-party representatives acting under contractual agreements to provide banking services outside traditional banking halls. These agents, operating on behalf of banks, facilitate transactions such as cash deposits and withdrawals, bill payments, and funds transfers to ensure accessibility and affordability of financial services that move the poor people closer to the formal economy. Contrarily, according to Mader (2018) and Prabhakar (2019), achieving financial inclusion through corporate industrialists, such as financial institutions (FIs), may not be in the best interest of the excluded population. This may be due to the high cost of funds charged for services rendered by FIs. Therefore, financial inclusion helps the poor and vulnerable people in society to access financial services, to save money, and to pay bills. </w:t>
      </w:r>
    </w:p>
    <w:p w14:paraId="0D08A219"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Kayode (2021) argued that the introduction of agent banking and Point of Sale (POS) in 2013 by the Central Bank of Nigeria (CBN) was to achieve financial inclusion and sustain a cashless market. Since its introduction, many people have been able to access finance and financial products at an affordable cost. In countries like Brazil, the model has matured, but in Nigeria, it remains relatively new and less understood. POS (Point of Sale) agents in Nigeria primarily operate in both urban centres and rural communities, such that the delivery of essential banking services is challenged by limited infrastructure availability. Despite the problem, banks have adopted this model to reduce operational costs and expand reach through alternative distribution channels supported by technological innovation.</w:t>
      </w:r>
    </w:p>
    <w:p w14:paraId="1F3F5DA5"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Contrastingly, Odebola (2022) claimed that using a POS terminal sometimes for financial transactions may lead to the problem of dispensing cash. The dispense error remains a serious issue which pends transaction, thereby making the withdrawal, deposits, or transfer to be unexpectedly put on hold during the transition, either from or into the account of the customer. The pending transaction issue happens whenever the sending or receiving financial institution is faced with an interrupted network problem from the customer's financial institution that is initiating the transaction, and this has often degenerated into controversies between POS agents and customers. However, POS has continuously assisted in accessing financing services to meet customer-specific needs. </w:t>
      </w:r>
    </w:p>
    <w:p w14:paraId="5CF83E22"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Skinner (2015), Chowdhury (2018), and Khan (2020) highlighted that banking innovations originated in European countries such as Poland, Spain, Turkey, and Germany. These innovations were strongly linked to financial inclusion, which served as a vehicle for poverty alleviation and economic development. Pant (2018) and Ferdous et al. (2015) emphasized that financial inclusion enabled individuals and enterprises to access and afford financial services, thus minimizing social inequalities and fostering improved living standards. Akighir et al. (2020) further argued that financial inclusion promotes savings culture, encourages investments, and drives economic growth.</w:t>
      </w:r>
    </w:p>
    <w:p w14:paraId="3A748B39"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Technology plays a pivotal role in the development of agent banking. Achugamonu et al. (2016) stressed that the ability to deliver financial services without the need for physical bank branches marks a shift in banking service models. By using digital platforms and third-party agents, banks can overcome delivery gaps, offering faster and more cost-effective services.</w:t>
      </w:r>
    </w:p>
    <w:p w14:paraId="240DE0A0"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Agent banking's adoption of retail agents and reliance on information and communication technology has improved accessibility and operational efficiency. These agents are often located in shops, markets, kiosks, and other informal retail settings, thereby increasing outreach, particularly in underserved areas.</w:t>
      </w:r>
    </w:p>
    <w:p w14:paraId="436F2893" w14:textId="77777777" w:rsidR="00A85B19" w:rsidRPr="00344ACF" w:rsidRDefault="00A85B19" w:rsidP="00344ACF">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2.1 Banking Agents' Financial Services</w:t>
      </w:r>
    </w:p>
    <w:p w14:paraId="1A747010"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Agent banking financial services were the economic services provided by financial institutions like banks, which encompassed facilities such as acceptance of deposits, cash withdrawals, account openings, payment of bills, and funds transfers. </w:t>
      </w:r>
    </w:p>
    <w:p w14:paraId="7FFBD56C"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 Cash Withdrawal</w:t>
      </w:r>
    </w:p>
    <w:p w14:paraId="7B37989A"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cash withdrawal is the process that requires the removal of either physical money, non-physical money, or funds from an active customer's accounts or plans (i.e., pension and trust). Agent banking employed electronic data capture (EDC) design, such as POS to withdraw cash and pay customers (Holti, 2014; Akighir et al., 2020).</w:t>
      </w:r>
    </w:p>
    <w:p w14:paraId="1EE63C44"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ii. Cash Deposits</w:t>
      </w:r>
    </w:p>
    <w:p w14:paraId="01A2BAF9"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cash deposit involves the volume or proportion of funds at the bank. In addition, it could be regarded as a financial transaction involving the movement of funds/money from one genuine account to another, mostly for safety. Cash deposit is one of the financial services provided by agent banking to unbanked people in urban and rural areas globally (Pervin &amp; Sarker, 2021; Akighir et al., 2020).</w:t>
      </w:r>
    </w:p>
    <w:p w14:paraId="5AEB93C2" w14:textId="77777777" w:rsidR="00A85B19" w:rsidRP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iii. Funds Transfer</w:t>
      </w:r>
    </w:p>
    <w:p w14:paraId="1A906740" w14:textId="77777777" w:rsidR="00A85B19" w:rsidRDefault="00A85B19"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Funds Transfer (FT) was a financial transaction that explained how funds could be moved from the remitter account to the beneficiary account at a cost (i.e., interest rate charged). Funds transfer promoted and intensified banks' competitive edge among competitors, most especially on digital information in the financial sector (Mayanja, Mayanja, &amp; Omwono, 2022).</w:t>
      </w:r>
    </w:p>
    <w:p w14:paraId="30D5C52A" w14:textId="77777777" w:rsidR="001A1535" w:rsidRPr="001A1535" w:rsidRDefault="001A1535"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iv. Security</w:t>
      </w:r>
    </w:p>
    <w:p w14:paraId="13F9979B" w14:textId="77777777" w:rsidR="001A1535" w:rsidRPr="001A1535" w:rsidRDefault="001A1535"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According to EFInA (2011), insecurity is a menace confronting the successful contribution of the banking agents in Colombia. Most often, agents are attacked by robbers at gunpoint, such that all </w:t>
      </w:r>
      <w:r>
        <w:rPr>
          <w:rFonts w:ascii="Times New Roman" w:hAnsi="Times New Roman" w:cs="Times New Roman"/>
          <w:sz w:val="24"/>
          <w:szCs w:val="24"/>
          <w:shd w:val="clear" w:color="auto" w:fill="FFFFFF"/>
        </w:rPr>
        <w:lastRenderedPageBreak/>
        <w:t>the cash with them is collected. Similar to Colombia, Nigeria is a country where unsuspecting customers have been victims of robbery attacks, thereby losing their money and valuables. There is a need to understand that the situation in these countries is not different, as many POS agents/operators and their customers have been victims of robbery attacks and fraudsters.</w:t>
      </w:r>
    </w:p>
    <w:p w14:paraId="6939C363" w14:textId="77777777" w:rsidR="001A1535" w:rsidRPr="001A1535" w:rsidRDefault="001A1535"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 Financial Inclusion</w:t>
      </w:r>
    </w:p>
    <w:p w14:paraId="6809A200" w14:textId="77777777" w:rsidR="001A1535" w:rsidRPr="001A1535" w:rsidRDefault="001A1535"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Lehman et al. (2010) argued that financial inclusion is the ability to use, access, and afford financial services via retail distribution to drive an increase in transaction volume. This was expedient for rural dwellers to promote their banking habits.</w:t>
      </w:r>
    </w:p>
    <w:p w14:paraId="5498CF90" w14:textId="77777777" w:rsidR="001A1535" w:rsidRPr="00AD3689" w:rsidRDefault="001A1535" w:rsidP="00344ACF">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2.1.1 Roles and Benefits of Agent Banking</w:t>
      </w:r>
    </w:p>
    <w:p w14:paraId="055FA0EE" w14:textId="77777777" w:rsidR="001A1535" w:rsidRDefault="001A1535"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Agent banking makes an incomparable contribution to financial inclusion, especially in Nigeria. Banking agent policy in Nigeria is considered with deep interest from the onset and is gradually promoting and improving financial inclusion among people in rural and urban centres (Okoye, Adetiloye, Erin, and Modebe 2017). For customers' comfort, the agent banking increases sales and more foot traffic, and to boost the customer pool along with market share, and to successfully and indirectly decongest queues in bank branches (Banerjee, Alam, Mehdee, Hossain &amp; Khan, 2017).</w:t>
      </w:r>
    </w:p>
    <w:p w14:paraId="5C29A1D2" w14:textId="77777777" w:rsidR="00FE4793" w:rsidRPr="00344ACF" w:rsidRDefault="00FE4793" w:rsidP="00344ACF">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2.2 Theoretical Framework</w:t>
      </w:r>
    </w:p>
    <w:p w14:paraId="4431E8C1" w14:textId="77777777" w:rsidR="00FE4793" w:rsidRPr="00344ACF" w:rsidRDefault="00FE4793" w:rsidP="00344ACF">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2.2.1 Agency Theory</w:t>
      </w:r>
    </w:p>
    <w:p w14:paraId="49BB0A6E" w14:textId="77777777" w:rsidR="001A1535" w:rsidRDefault="001A1535"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Jensen and Meckling (1976) propounded agency theory. The theory was an agreement or a relationship between a person who is called the principal and another person who is known as the agent; the agent is to carry out responsibilities or duties on the authority of the principal for a commission. The satisfactory remuneration received by individual(s) encouraged them to work on behalf of another person as agent and principal, respectively. Therefore, people (agents), through the directive of banks (principals), must ensure that financial services are used, available, and affordable to direct and indirect clients of the bank. The agency theory was more suitable for the research work because of the bank's ability to choose representatives for the organisation to provide financial services to customers and non-customers to promote financial services accessibility and affordability. Therefore, this study is anchored on the theory. </w:t>
      </w:r>
    </w:p>
    <w:p w14:paraId="5023A76C" w14:textId="77777777" w:rsidR="00503D60" w:rsidRDefault="00503D60">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14:paraId="278C0165" w14:textId="01811588" w:rsidR="00FE4793" w:rsidRPr="00344ACF" w:rsidRDefault="00FE4793" w:rsidP="00344ACF">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2.3 Empirical Review</w:t>
      </w:r>
    </w:p>
    <w:p w14:paraId="411E3497"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Quadri et al. (2024) studied the supply-side effects of agent banking and mobile money operations on financial inclusion in Nigeria. Analyzing secondary data from 2013–2021 and employing OLS regression, they found that point-of-sale (POS) positively influenced financial inclusion, while web/internet banking had a limited impact </w:t>
      </w:r>
    </w:p>
    <w:p w14:paraId="3ED467D6"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Nmorsi, Egungwu, &amp; Nduka (2024) assessed the impact of agent banking on banking sector efficiency in Nigeria between 2009 and 2022. Using descriptive statistics, Granger causality, and OLS, they reported that ATM, mobile banking, and POS channels explained about 21% of the variance in return on equity (ROE) for banks, suggesting a notable but evolving relationship.</w:t>
      </w:r>
    </w:p>
    <w:p w14:paraId="75A0548E"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Kumaraswamy &amp; Nègre (2022) examined the development of rural agent networks to advance digital financial inclusion across seven markets—India, Indonesia, Pakistan, Bangladesh, Tanzania, Kenya, and Uganda. The study employed a survey design and used descriptive analysis. The researchers concluded that a well-structured ecosystem for Cash-In Cash-Out (CICO) agents is essential for overcoming market challenges and fostering digital financial inclusion in rural areas.</w:t>
      </w:r>
    </w:p>
    <w:p w14:paraId="22D8C74B"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Shahabuddin, Chowdhury, Hassan, and Hoq (2022) investigated whether agent banking service delivery channels enhanced customer perceptions in Bangladesh during the COVID-19 pandemic. Primary data were collected from 240 users across five banks. Regression analysis was employed, and the study concluded that agent banking channels significantly improved customer satisfaction and contributed to increased bank revenues.</w:t>
      </w:r>
    </w:p>
    <w:p w14:paraId="71625DE3"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Akighir et al. (2020) studied the impact of agent banking on poverty reduction in Benue State, Nigeria. Using a survey design and primary data collected through questionnaires, the study applied a logit regression model. The findings indicated that agent banking has the potential to reduce poverty in the state by increasing access to financial services.</w:t>
      </w:r>
    </w:p>
    <w:p w14:paraId="65B8BEE8"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Adegbite et al. (2020) analyzed the contribution of agent banking to financial inclusion in Nigeria using a multiple regression model. The study found that agent banking's financial services, awareness, and geographical outreach positively influenced financial inclusion, while operational barriers had a negative effect.</w:t>
      </w:r>
    </w:p>
    <w:p w14:paraId="7B80A46B"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Akinlo and Egbetunde (2019) studied barriers to financial inclusion in Nigeria. The study used a survey research design. The study found that a lack of awareness among the people was one of the constraints of financial inclusion in rural and urban centres in Nigeria. The study concluded that the government and its relevant agencies and other stakeholders should sensitize the people on the relevance of financial inclusion through a holistic approach to improve the accessibility and affordability of financial products at low cost to achieve economic development.</w:t>
      </w:r>
    </w:p>
    <w:p w14:paraId="11308A6B"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Okoye et al. (2017) explored the role of financial inclusion as a strategy for enhancing economic growth and development in Nigeria. Data were obtained from the Central Bank of Nigeria (CBN), the National Bureau of Statistics (NBS), and the Nigeria Deposit Insurance Corporation (NDIC). Using the Ordinary Least Squares (OLS) technique, the study concluded that financial inclusion, as a ratio of GDP, was significantly driven by various economic indicators.</w:t>
      </w:r>
    </w:p>
    <w:p w14:paraId="0E3AF3EE" w14:textId="77777777" w:rsidR="00034831" w:rsidRP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Rezwan and Sandip (2015) conducted a study on inclusive growth through branchless banking and examined the impact of agent banking in Bangladesh. Secondary data were used and analyzed with descriptive statistics. The study concluded that agent banking enhances access to financial services in remote areas and serves as a tool for promoting inclusive economic growth.</w:t>
      </w:r>
    </w:p>
    <w:p w14:paraId="06ACA8C3" w14:textId="77777777" w:rsidR="00034831" w:rsidRDefault="00034831" w:rsidP="00344A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CGAP (2010) reported on financial inclusion and consumer protection in Peru, focusing on the evolution of branchless banking between 2004 and 2008. The study adopted both qualitative and quantitative methodologies. It concluded that the use of Point-of-Sale (POS) terminals and bank-based agents successfully addressed retail payment challenges and significantly advanced financial inclusion in the country.</w:t>
      </w:r>
    </w:p>
    <w:p w14:paraId="326BEEA1" w14:textId="77777777" w:rsidR="00AD3689" w:rsidRDefault="00AD3689" w:rsidP="00344ACF">
      <w:pPr>
        <w:spacing w:line="360" w:lineRule="auto"/>
        <w:jc w:val="both"/>
        <w:rPr>
          <w:rFonts w:ascii="Times New Roman" w:hAnsi="Times New Roman" w:cs="Times New Roman"/>
          <w:sz w:val="24"/>
          <w:szCs w:val="24"/>
          <w:shd w:val="clear" w:color="auto" w:fill="FFFFFF"/>
        </w:rPr>
      </w:pPr>
    </w:p>
    <w:p w14:paraId="19AE6BE3" w14:textId="77777777" w:rsidR="00503D60" w:rsidRDefault="00503D60">
      <w:pPr>
        <w:rPr>
          <w:rFonts w:ascii="Times New Roman" w:hAnsi="Times New Roman" w:cs="Times New Roman"/>
          <w:b/>
          <w:sz w:val="24"/>
          <w:szCs w:val="24"/>
        </w:rPr>
      </w:pPr>
      <w:r>
        <w:rPr>
          <w:rFonts w:ascii="Times New Roman" w:hAnsi="Times New Roman" w:cs="Times New Roman"/>
          <w:b/>
          <w:sz w:val="24"/>
          <w:szCs w:val="24"/>
        </w:rPr>
        <w:br w:type="page"/>
      </w:r>
    </w:p>
    <w:p w14:paraId="71AE6E74" w14:textId="02DAA9BD" w:rsidR="0074464E" w:rsidRPr="00712E76" w:rsidRDefault="0074464E" w:rsidP="00034831">
      <w:pPr>
        <w:jc w:val="both"/>
        <w:rPr>
          <w:rFonts w:ascii="Times New Roman" w:hAnsi="Times New Roman" w:cs="Times New Roman"/>
          <w:b/>
          <w:sz w:val="24"/>
          <w:szCs w:val="24"/>
        </w:rPr>
      </w:pPr>
      <w:r>
        <w:rPr>
          <w:rFonts w:ascii="Times New Roman" w:hAnsi="Times New Roman" w:cs="Times New Roman"/>
          <w:b/>
          <w:sz w:val="24"/>
          <w:szCs w:val="24"/>
        </w:rPr>
        <w:lastRenderedPageBreak/>
        <w:t>Conceptual Framework</w:t>
      </w:r>
    </w:p>
    <w:p w14:paraId="4BD03B6C" w14:textId="77777777" w:rsidR="0074464E" w:rsidRPr="00712E76" w:rsidRDefault="0074464E" w:rsidP="0074464E">
      <w:pPr>
        <w:jc w:val="both"/>
        <w:rPr>
          <w:rFonts w:ascii="Times New Roman" w:hAnsi="Times New Roman" w:cs="Times New Roman"/>
          <w:b/>
          <w:sz w:val="24"/>
          <w:szCs w:val="24"/>
        </w:rPr>
      </w:pPr>
      <w:r>
        <w:rPr>
          <w:rFonts w:ascii="Times New Roman" w:hAnsi="Times New Roman" w:cs="Times New Roman"/>
          <w:b/>
          <w:sz w:val="24"/>
          <w:szCs w:val="24"/>
        </w:rPr>
        <w:t xml:space="preserve">        Independent Variables                                                        Dependent Variable</w:t>
      </w:r>
    </w:p>
    <w:p w14:paraId="0E846BA3" w14:textId="77777777" w:rsidR="0074464E" w:rsidRPr="00712E76" w:rsidRDefault="0074464E" w:rsidP="0074464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F9C137D" wp14:editId="11A4627A">
                <wp:simplePos x="0" y="0"/>
                <wp:positionH relativeFrom="column">
                  <wp:posOffset>47625</wp:posOffset>
                </wp:positionH>
                <wp:positionV relativeFrom="paragraph">
                  <wp:posOffset>75565</wp:posOffset>
                </wp:positionV>
                <wp:extent cx="1066800" cy="8096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066800" cy="809625"/>
                        </a:xfrm>
                        <a:prstGeom prst="rect">
                          <a:avLst/>
                        </a:prstGeom>
                        <a:solidFill>
                          <a:sysClr val="window" lastClr="FFFFFF"/>
                        </a:solidFill>
                        <a:ln w="12700" cap="flat" cmpd="sng" algn="ctr">
                          <a:solidFill>
                            <a:srgbClr val="70AD47"/>
                          </a:solidFill>
                          <a:prstDash val="solid"/>
                          <a:miter lim="800000"/>
                        </a:ln>
                        <a:effectLst/>
                      </wps:spPr>
                      <wps:txbx>
                        <w:txbxContent>
                          <w:p w14:paraId="7E1BB471" w14:textId="77777777" w:rsidR="0074464E" w:rsidRPr="00E5301E" w:rsidRDefault="0074464E" w:rsidP="0074464E">
                            <w:pPr>
                              <w:jc w:val="center"/>
                              <w:rPr>
                                <w:lang w:val="en-GB"/>
                              </w:rPr>
                            </w:pPr>
                            <w:r>
                              <w:rPr>
                                <w:b/>
                                <w:lang w:val="en-GB"/>
                              </w:rPr>
                              <w:t>Cash Deposits</w:t>
                            </w:r>
                            <w:r>
                              <w:rPr>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9C137D" id="Rectangle 1" o:spid="_x0000_s1026" style="position:absolute;left:0;text-align:left;margin-left:3.75pt;margin-top:5.95pt;width:84pt;height:6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" fillcolor="window" strokecolor="#70ad47" strokeweight="1pt">
                <v:textbox>
                  <w:txbxContent>
                    <w:p w14:paraId="7E1BB471" w14:textId="77777777" w:rsidR="0074464E" w:rsidRPr="00E5301E" w:rsidRDefault="0074464E" w:rsidP="0074464E">
                      <w:pPr>
                        <w:jc w:val="center"/>
                        <w:rPr>
                          <w:lang w:val="en-GB"/>
                        </w:rPr>
                      </w:pPr>
                      <w:r>
                        <w:rPr>
                          <w:b/>
                          <w:lang w:val="en-GB"/>
                        </w:rPr>
                        <w:t>Cash Deposits</w:t>
                      </w:r>
                      <w:r>
                        <w:rPr>
                          <w:lang w:val="en-GB"/>
                        </w:rPr>
                        <w:t xml:space="preserve"> </w:t>
                      </w:r>
                    </w:p>
                  </w:txbxContent>
                </v:textbox>
              </v:rect>
            </w:pict>
          </mc:Fallback>
        </mc:AlternateContent>
      </w:r>
    </w:p>
    <w:p w14:paraId="0922180C" w14:textId="77777777" w:rsidR="0074464E" w:rsidRPr="00712E76" w:rsidRDefault="0074464E" w:rsidP="0074464E">
      <w:pPr>
        <w:jc w:val="both"/>
        <w:rPr>
          <w:rFonts w:ascii="Times New Roman" w:hAnsi="Times New Roman" w:cs="Times New Roman"/>
          <w:sz w:val="24"/>
          <w:szCs w:val="24"/>
        </w:rPr>
      </w:pPr>
    </w:p>
    <w:p w14:paraId="7C0130F0"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A62A168" wp14:editId="64D710BC">
                <wp:simplePos x="0" y="0"/>
                <wp:positionH relativeFrom="column">
                  <wp:posOffset>1123950</wp:posOffset>
                </wp:positionH>
                <wp:positionV relativeFrom="paragraph">
                  <wp:posOffset>8890</wp:posOffset>
                </wp:positionV>
                <wp:extent cx="3048000" cy="352425"/>
                <wp:effectExtent l="0" t="0" r="38100" b="85725"/>
                <wp:wrapNone/>
                <wp:docPr id="17" name="Straight Arrow Connector 17"/>
                <wp:cNvGraphicFramePr/>
                <a:graphic xmlns:a="http://schemas.openxmlformats.org/drawingml/2006/main">
                  <a:graphicData uri="http://schemas.microsoft.com/office/word/2010/wordprocessingShape">
                    <wps:wsp>
                      <wps:cNvCnPr/>
                      <wps:spPr>
                        <a:xfrm>
                          <a:off x="0" y="0"/>
                          <a:ext cx="3048000" cy="3524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1F79843" id="_x0000_t32" coordsize="21600,21600" o:spt="32" o:oned="t" path="m,l21600,21600e" filled="f">
                <v:path arrowok="t" fillok="f" o:connecttype="none"/>
                <o:lock v:ext="edit" shapetype="t"/>
              </v:shapetype>
              <v:shape id="Straight Arrow Connector 17" o:spid="_x0000_s1026" type="#_x0000_t32" style="position:absolute;margin-left:88.5pt;margin-top:.7pt;width:240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QU+u7gEAAL8DAAAOAAAAZHJzL2Uyb0RvYy54bWysU12P0zAQfEfiP1h+p0nb63GKmp5Qy/GC 4KQ7fsCe4ySW/KVd07T/nrUbygFviDw4tjcz3hlPtvcnZ8VRI5ngW7lc1FJor0Jn/NDKb88P7+6k oAS+Axu8buVZk7zfvX2znWKjV2EMttMomMRTM8VWjinFpqpIjdoBLULUnot9QAeJlzhUHcLE7M5W q7q+raaAXcSgNBHvHi5FuSv8fa9V+tr3pJOwreTeUhmxjC95rHZbaAaEOBo1twH/0IUD4/nQK9UB EojvaP6ickZhoNCnhQquCn1vlC4aWM2y/kPN0whRFy1sDsWrTfT/aNWX4yMK0/HdvZfCg+M7ekoI ZhiT+IAYJrEP3rOPAQV/wn5NkRqG7f0jziuKj5jFn3p0+c2yxKl4fL56rE9JKN5c1zd3dc1Xobi2 3qxuVptMWv1CR6T0SQcn8qSVNHdzbWNZjIbjZ0oX4E9APtqHB2Mt70NjvZhaebve5MOAs9VbSDx1 kdWSH6QAO3BoVcLCSMGaLqMzmM60tyiOwLnhuHVhemYFUligxAWWVZ659d+guZ0D0HgBl1L+DBpn EmfdGtfKbAGbULYTGPvRdyKdI5uf0IAfrJ6Zrc9IXZI8C87+XxzPs5fQnctFVHnFKSlezonOMXy9 5vnr/273AwAA//8DAFBLAwQUAAYACAAAACEArqzTftwAAAAIAQAADwAAAGRycy9kb3ducmV2Lnht bEyPwU7DMBBE70j8g7VIXBB1CjSFEKeqkDgVKaLwAdt4cQLxOordNvD1bE9w26cZzc6Uq8n36kBj 7AIbmM8yUMRNsB07A+9vz9f3oGJCttgHJgPfFGFVnZ+VWNhw5Fc6bJNTEsKxQANtSkOhdWxa8hhn YSAW7SOMHpPg6LQd8Sjhvtc3WZZrjx3LhxYHemqp+druvQG6Qq7ndfbz+VKn4data7fZaGMuL6b1 I6hEU/ozw6m+VIdKOu3Cnm1UvfByKVuSHHegRM8XJ94ZWOQPoKtS/x9Q/QIAAP//AwBQSwECLQAU AAYACAAAACEAtoM4kv4AAADhAQAAEwAAAAAAAAAAAAAAAAAAAAAAW0NvbnRlbnRfVHlwZXNdLnht bFBLAQItABQABgAIAAAAIQA4/SH/1gAAAJQBAAALAAAAAAAAAAAAAAAAAC8BAABfcmVscy8ucmVs c1BLAQItABQABgAIAAAAIQCaQU+u7gEAAL8DAAAOAAAAAAAAAAAAAAAAAC4CAABkcnMvZTJvRG9j LnhtbFBLAQItABQABgAIAAAAIQCurNN+3AAAAAgBAAAPAAAAAAAAAAAAAAAAAEgEAABkcnMvZG93 bnJldi54bWxQSwUGAAAAAAQABADzAAAAUQUAAAAA " strokecolor="windowText"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9A9E31A" wp14:editId="757A1803">
                <wp:simplePos x="0" y="0"/>
                <wp:positionH relativeFrom="column">
                  <wp:posOffset>4152900</wp:posOffset>
                </wp:positionH>
                <wp:positionV relativeFrom="paragraph">
                  <wp:posOffset>76200</wp:posOffset>
                </wp:positionV>
                <wp:extent cx="1066800" cy="609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066800" cy="609600"/>
                        </a:xfrm>
                        <a:prstGeom prst="rect">
                          <a:avLst/>
                        </a:prstGeom>
                        <a:solidFill>
                          <a:sysClr val="window" lastClr="FFFFFF"/>
                        </a:solidFill>
                        <a:ln w="12700" cap="flat" cmpd="sng" algn="ctr">
                          <a:solidFill>
                            <a:srgbClr val="70AD47"/>
                          </a:solidFill>
                          <a:prstDash val="solid"/>
                          <a:miter lim="800000"/>
                        </a:ln>
                        <a:effectLst/>
                      </wps:spPr>
                      <wps:txbx>
                        <w:txbxContent>
                          <w:p w14:paraId="2984FCD4" w14:textId="77777777" w:rsidR="0074464E" w:rsidRPr="00FD1B73" w:rsidRDefault="0074464E" w:rsidP="0074464E">
                            <w:pPr>
                              <w:jc w:val="center"/>
                              <w:rPr>
                                <w:b/>
                                <w:lang w:val="en-GB"/>
                              </w:rPr>
                            </w:pPr>
                            <w:r>
                              <w:rPr>
                                <w:b/>
                                <w:lang w:val="en-GB"/>
                              </w:rPr>
                              <w:t>Financial Inclusion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A9E31A" id="Rectangle 4" o:spid="_x0000_s1027" style="position:absolute;left:0;text-align:left;margin-left:327pt;margin-top:6pt;width:84pt;height:4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" fillcolor="window" strokecolor="#70ad47" strokeweight="1pt">
                <v:textbox>
                  <w:txbxContent>
                    <w:p w14:paraId="2984FCD4" w14:textId="77777777" w:rsidR="0074464E" w:rsidRPr="00FD1B73" w:rsidRDefault="0074464E" w:rsidP="0074464E">
                      <w:pPr>
                        <w:jc w:val="center"/>
                        <w:rPr>
                          <w:b/>
                          <w:lang w:val="en-GB"/>
                        </w:rPr>
                      </w:pPr>
                      <w:r>
                        <w:rPr>
                          <w:b/>
                          <w:lang w:val="en-GB"/>
                        </w:rPr>
                        <w:t>Financial Inclusion</w:t>
                      </w:r>
                    </w:p>
                  </w:txbxContent>
                </v:textbox>
              </v:rect>
            </w:pict>
          </mc:Fallback>
        </mc:AlternateContent>
      </w:r>
    </w:p>
    <w:p w14:paraId="54BF6A50"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67F81470" wp14:editId="3334F583">
                <wp:simplePos x="0" y="0"/>
                <wp:positionH relativeFrom="column">
                  <wp:posOffset>523875</wp:posOffset>
                </wp:positionH>
                <wp:positionV relativeFrom="paragraph">
                  <wp:posOffset>13335</wp:posOffset>
                </wp:positionV>
                <wp:extent cx="57150" cy="295275"/>
                <wp:effectExtent l="19050" t="19050" r="38100" b="47625"/>
                <wp:wrapNone/>
                <wp:docPr id="23" name="Up-Down Arrow 23"/>
                <wp:cNvGraphicFramePr/>
                <a:graphic xmlns:a="http://schemas.openxmlformats.org/drawingml/2006/main">
                  <a:graphicData uri="http://schemas.microsoft.com/office/word/2010/wordprocessingShape">
                    <wps:wsp>
                      <wps:cNvSpPr/>
                      <wps:spPr>
                        <a:xfrm>
                          <a:off x="0" y="0"/>
                          <a:ext cx="57150" cy="295275"/>
                        </a:xfrm>
                        <a:prstGeom prst="up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D4F5A"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3" o:spid="_x0000_s1026" type="#_x0000_t70" style="position:absolute;margin-left:41.25pt;margin-top:1.05pt;width:4.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WbwYigIAAEQFAAAOAAAAZHJzL2Uyb0RvYy54bWysVF9P2zAQf5+072D5HdJmdIWKFFVUTJMQ VALE8+E4jSXb59lu0+7T7+ykUNgepml5cO58/39358urndFsK31QaCs+Ph1xJq3AWtl1xZ8eb07O OQsRbA0araz4XgZ+Nf/86bJzM1lii7qWnpETG2adq3gbo5sVRRCtNBBO0UlLwga9gUisXxe1h468 G12Uo9HXokNfO49ChkC3y17I59l/00gR75smyMh0xSm3mE+fz5d0FvNLmK09uFaJIQ34hywMKEtB X10tIQLbePWbK6OEx4BNPBVoCmwaJWSugaoZjz5U89CCk7kWAie4V5jC/3Mr7rYrz1Rd8fILZxYM 9ejJnSyxs2zhPXaM7gmkzoUZ6T64lR+4QGSqeNd4k/5UC9tlYPevwMpdZIIuJ9PxhNAXJCkvJuV0 klwWb7bOh/hNomGJqPjGpfg5fAYVtrch9hYHzRQxoFb1jdI6M/twrT3bAjWa5qPG7pGic6YhRBJQ SvkbAr8z1ZZ1NLvldJRyBJrCRgOZCuMIl2DXnIFe03iL6HM+76zDXwbOSbZQyz7HSUrnkE12kRF5 5zoVu4TQ9hZZlCxgZlSkrdHKVPz8uCxtk1TmuR8gS43rW5WoF6z31G+P/SIEJ24UBbklkFbgafIJ AdrmeE9Ho5FgwYHirEX/80/3SZ8GkqScdbRJBNmPDXhJ2H+3NKoX47OztHqZOZtMS2L8seTlWGI3 5hqph2N6N5zIZNKP+kA2Hs0zLf0iRSURWEGx++YMzHXsN5yeDSEXi6xG6+Yg3toHJ5LzhFOC93H3 DN4NcxdpYu7wsHUw+zB3vW6ytLjYRGxUHso3XKmDiaFVzb0cnpX0FhzzWevt8Zv/AgAA//8DAFBL AwQUAAYACAAAACEA5F5i6dsAAAAGAQAADwAAAGRycy9kb3ducmV2LnhtbEyOTUvDQBRF94L/YXiC G7GTBA1pmkmRgOCmgm0XLl8zkw/MvAmZaRL/vc+VLi/3cu4p9qsdxGwm3ztSEG8iEIZqp3tqFZxP r48ZCB+QNA6OjIJv42Ff3t4UmGu30IeZj6EVDCGfo4IuhDGX0tedseg3bjTEXeMmi4Hj1Eo94cJw O8gkilJpsSd+6HA0VWfqr+PVKng6tMvbwVufVZh9PpzS+b2pGqXu79aXHYhg1vA3hl99VoeSnS7u StqLQUGWPPNSQRKD4Hobc7wwOktBloX8r1/+AAAA//8DAFBLAQItABQABgAIAAAAIQC2gziS/gAA AOEBAAATAAAAAAAAAAAAAAAAAAAAAABbQ29udGVudF9UeXBlc10ueG1sUEsBAi0AFAAGAAgAAAAh ADj9If/WAAAAlAEAAAsAAAAAAAAAAAAAAAAALwEAAF9yZWxzLy5yZWxzUEsBAi0AFAAGAAgAAAAh AA5ZvBiKAgAARAUAAA4AAAAAAAAAAAAAAAAALgIAAGRycy9lMm9Eb2MueG1sUEsBAi0AFAAGAAgA AAAhAOReYunbAAAABgEAAA8AAAAAAAAAAAAAAAAA5AQAAGRycy9kb3ducmV2LnhtbFBLBQYAAAAA BAAEAPMAAADsBQAAAAA= " adj=",2090" fill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1BB80DA" wp14:editId="614AF200">
                <wp:simplePos x="0" y="0"/>
                <wp:positionH relativeFrom="column">
                  <wp:posOffset>1095375</wp:posOffset>
                </wp:positionH>
                <wp:positionV relativeFrom="paragraph">
                  <wp:posOffset>80010</wp:posOffset>
                </wp:positionV>
                <wp:extent cx="3057525" cy="2266950"/>
                <wp:effectExtent l="0" t="38100" r="47625" b="19050"/>
                <wp:wrapNone/>
                <wp:docPr id="20" name="Straight Arrow Connector 20"/>
                <wp:cNvGraphicFramePr/>
                <a:graphic xmlns:a="http://schemas.openxmlformats.org/drawingml/2006/main">
                  <a:graphicData uri="http://schemas.microsoft.com/office/word/2010/wordprocessingShape">
                    <wps:wsp>
                      <wps:cNvCnPr/>
                      <wps:spPr>
                        <a:xfrm flipV="1">
                          <a:off x="0" y="0"/>
                          <a:ext cx="3057525" cy="2266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BFD4B1" id="Straight Arrow Connector 20" o:spid="_x0000_s1026" type="#_x0000_t32" style="position:absolute;margin-left:86.25pt;margin-top:6.3pt;width:240.75pt;height:178.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gGW59gEAAMoDAAAOAAAAZHJzL2Uyb0RvYy54bWysU02P0zAQvSPxHyzfabpZtSxV0xVqWS4I Ku3CfdZxEkv+0oxp2n/P2MlWC9wQOVh2JvP83puX7f3ZWXHSSCb4Rt4sllJor0JrfN/I708P7+6k oAS+BRu8buRFk7zfvX2zHeNG12EIttUoGMTTZoyNHFKKm6oiNWgHtAhRey52AR0kPmJftQgjoztb 1cvluhoDthGD0kT89jAV5a7gd51W6VvXkU7CNpK5pbJiWZ/zWu22sOkR4mDUTAP+gYUD4/nSK9QB EoifaP6CckZhoNClhQquCl1nlC4aWM3N8g81jwNEXbSwORSvNtH/g1VfT0cUpm1kzfZ4cDyjx4Rg +iGJj4hhFPvgPfsYUPAn7NcYacNte3/E+UTxiFn8uUMnOmviD45CsYMFinNx+3J1W5+TUPzydrl6 v6pXUiiu1fV6/WFV8KsJKANGpPRZByfyppE0E7symi6B0xdKTIUbXxpysw8PxtoyYOvF2Mj1LV8g FHDMOguJty6ycPK9FGB7zq9KWGhTsKbN3RmHLrS3KE7AEeLktWF8YglSWKDEBdZVnmwNM/itNdM5 AA1TcylNiXMmceytcY28u3bDJoGxn3wr0iXyHBIa8L3VM7L1mY0uoZ4F51FM5ufdc2gvZSZVPnFg CqE53DmRr8+8f/0L7n4BAAD//wMAUEsDBBQABgAIAAAAIQA546KJ3AAAAAoBAAAPAAAAZHJzL2Rv d25yZXYueG1sTI9NTsMwEIX3SNzBGiR21GkgDg1xKgTqASgIWLrxkESJx5HttuH2DCvYzdN8ej/1 dnGTOGGIgycN61UGAqn1dqBOw9vr7uYeREyGrJk8oYZvjLBtLi9qU1l/phc87VMn2IRiZTT0Kc2V lLHt0Zm48jMS/758cCaxDJ20wZzZ3E0yzzIlnRmIE3oz41OP7bg/Og27bizXQ9FunkM2xvePz6Ic cdb6+mp5fACRcEl/MPzW5+rQcKeDP5KNYmJd5gWjfOQKBAOquONxBw23aqNANrX8P6H5AQAA//8D AFBLAQItABQABgAIAAAAIQC2gziS/gAAAOEBAAATAAAAAAAAAAAAAAAAAAAAAABbQ29udGVudF9U eXBlc10ueG1sUEsBAi0AFAAGAAgAAAAhADj9If/WAAAAlAEAAAsAAAAAAAAAAAAAAAAALwEAAF9y ZWxzLy5yZWxzUEsBAi0AFAAGAAgAAAAhADiAZbn2AQAAygMAAA4AAAAAAAAAAAAAAAAALgIAAGRy cy9lMm9Eb2MueG1sUEsBAi0AFAAGAAgAAAAhADnjooncAAAACgEAAA8AAAAAAAAAAAAAAAAAUAQA AGRycy9kb3ducmV2LnhtbFBLBQYAAAAABAAEAPMAAABZBQAAAAA= " strokecolor="windowText"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332DCCB" wp14:editId="214D15B7">
                <wp:simplePos x="0" y="0"/>
                <wp:positionH relativeFrom="column">
                  <wp:posOffset>1114426</wp:posOffset>
                </wp:positionH>
                <wp:positionV relativeFrom="paragraph">
                  <wp:posOffset>108585</wp:posOffset>
                </wp:positionV>
                <wp:extent cx="2990850" cy="1409700"/>
                <wp:effectExtent l="0" t="38100" r="57150" b="19050"/>
                <wp:wrapNone/>
                <wp:docPr id="19" name="Straight Arrow Connector 19"/>
                <wp:cNvGraphicFramePr/>
                <a:graphic xmlns:a="http://schemas.openxmlformats.org/drawingml/2006/main">
                  <a:graphicData uri="http://schemas.microsoft.com/office/word/2010/wordprocessingShape">
                    <wps:wsp>
                      <wps:cNvCnPr/>
                      <wps:spPr>
                        <a:xfrm flipV="1">
                          <a:off x="0" y="0"/>
                          <a:ext cx="2990850" cy="1409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82173A" id="Straight Arrow Connector 19" o:spid="_x0000_s1026" type="#_x0000_t32" style="position:absolute;margin-left:87.75pt;margin-top:8.55pt;width:235.5pt;height:111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L4LW9QEAAMoDAAAOAAAAZHJzL2Uyb0RvYy54bWysU02P0zAQvSPxHyzf2aQFljZqukItywVB pV24zzpOYslfmjFN++8Zu9lqgRsiB8vOZJ7fe/OyuTs5K44ayQTfysVNLYX2KnTGD638/nj/ZiUF JfAd2OB1K8+a5N329avNFBu9DGOwnUbBIJ6aKbZyTCk2VUVq1A7oJkTtudgHdJD4iEPVIUyM7my1 rOvbagrYRQxKE/Hb/aUotwW/77VK3/qedBK2lcwtlRXL+pTXaruBZkCIo1EzDfgHFg6M50uvUHtI IH6i+QvKGYWBQp9uVHBV6HujdNHAahb1H2oeRoi6aGFzKF5tov8Hq74eDyhMx7NbS+HB8YweEoIZ xiQ+IoZJ7IL37GNAwZ+wX1Okhtt2/oDzieIBs/hTj0701sQfDFfsYIHiVNw+X93WpyQUv1yu1/Xq PQ9FcW3xrl5/qMs8qgtQBoxI6bMOTuRNK2kmdmV0uQSOXygxFW58bsjNPtwba8uArRdTK2/fltuA Y9ZbSHyxiyyc/CAF2IHzqxIW2hSs6XJ3xqEz7SyKI3CEOHldmB5ZghQWKHGBdZUnW8MMfmvNdPZA 46W5lC6JcyZx7K1xrVxdu6FJYOwn34l0jjyHhAb8YPWMbH1mo0uoZ8F5FBfz8+4pdOcykyqfODCF 0BzunMiXZ96//AW3vwAAAP//AwBQSwMEFAAGAAgAAAAhAHB+neLdAAAACgEAAA8AAABkcnMvZG93 bnJldi54bWxMj8FOwzAQRO9I/IO1SNyok0KSNsSpEKgfQIuAoxtvkyjxOrLdNvw92xPcdnZHs2+q zWxHcUYfekcK0kUCAqlxpqdWwcd++7ACEaImo0dHqOAHA2zq25tKl8Zd6B3Pu9gKDqFQagVdjFMp ZWg6tDos3ITEt6PzVkeWvpXG6wuH21EukySXVvfEHzo94WuHzbA7WQXbdijSPmvWbz4ZwufXd1YM OCl1fze/PIOIOMc/M1zxGR1qZjq4E5kgRtZFlrH1OqQg2JA/5bw4KFg+rlOQdSX/V6h/AQAA//8D AFBLAQItABQABgAIAAAAIQC2gziS/gAAAOEBAAATAAAAAAAAAAAAAAAAAAAAAABbQ29udGVudF9U eXBlc10ueG1sUEsBAi0AFAAGAAgAAAAhADj9If/WAAAAlAEAAAsAAAAAAAAAAAAAAAAALwEAAF9y ZWxzLy5yZWxzUEsBAi0AFAAGAAgAAAAhAGcvgtb1AQAAygMAAA4AAAAAAAAAAAAAAAAALgIAAGRy cy9lMm9Eb2MueG1sUEsBAi0AFAAGAAgAAAAhAHB+neLdAAAACgEAAA8AAAAAAAAAAAAAAAAATwQA AGRycy9kb3ducmV2LnhtbFBLBQYAAAAABAAEAPMAAABZBQAAAAA= " strokecolor="windowText"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546C946" wp14:editId="27A45A53">
                <wp:simplePos x="0" y="0"/>
                <wp:positionH relativeFrom="column">
                  <wp:posOffset>1123950</wp:posOffset>
                </wp:positionH>
                <wp:positionV relativeFrom="paragraph">
                  <wp:posOffset>80010</wp:posOffset>
                </wp:positionV>
                <wp:extent cx="3000375" cy="504825"/>
                <wp:effectExtent l="0" t="57150" r="9525" b="28575"/>
                <wp:wrapNone/>
                <wp:docPr id="18" name="Straight Arrow Connector 18"/>
                <wp:cNvGraphicFramePr/>
                <a:graphic xmlns:a="http://schemas.openxmlformats.org/drawingml/2006/main">
                  <a:graphicData uri="http://schemas.microsoft.com/office/word/2010/wordprocessingShape">
                    <wps:wsp>
                      <wps:cNvCnPr/>
                      <wps:spPr>
                        <a:xfrm flipV="1">
                          <a:off x="0" y="0"/>
                          <a:ext cx="3000375" cy="504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FB8202" id="Straight Arrow Connector 18" o:spid="_x0000_s1026" type="#_x0000_t32" style="position:absolute;margin-left:88.5pt;margin-top:6.3pt;width:236.25pt;height:39.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kPLW9AEAAMkDAAAOAAAAZHJzL2Uyb0RvYy54bWysU02P0zAQvSPxHyzfabItXaqo6Qq1LBcE K+3CfdZxEkv+0oxp2n/P2M1WC9wQOVi2J+9l3puX7d3JWXHUSCb4Vt4saim0V6Ezfmjl96f7dxsp KIHvwAavW3nWJO92b99sp9joZRiD7TQKJvHUTLGVY0qxqSpSo3ZAixC152If0EHiIw5VhzAxu7PV sq5vqylgFzEoTcS3h0tR7gp/32uVvvU96SRsK7m3VFYs63Neq90WmgEhjkbNbcA/dOHAeP7oleoA CcRPNH9ROaMwUOjTQgVXhb43ShcNrOam/kPN4whRFy1sDsWrTfT/aNXX4wMK0/HseFIeHM/oMSGY YUziI2KYxD54zz4GFPwK+zVFahi29w84nyg+YBZ/6tGJ3pr4g+mKHSxQnIrb56vb+pSE4stVXder D2spFNfW9fvNcp3pqwtP5otI6bMOTuRNK2nu69rQ5Rtw/ELpAnwBZLAP98ZavofGejG18na15gQo 4JT1FhJvXWTd5AcpwA4cX5WwdE3Bmi6jM5jOtLcojsAJ4uB1YXpiBVJYoMQFllWeufXfoLmdA9B4 AZdSfg0aZxKn3hrXys0VDU0CYz/5TqRz5DEkNOAHq2dm6zNSl0zPgvMkLt7n3XPozmUkVT5xXoqX c7ZzIF+fef/6D9z9AgAA//8DAFBLAwQUAAYACAAAACEA6HyptdwAAAAJAQAADwAAAGRycy9kb3du cmV2LnhtbEyPwU7DMBBE70j8g7VI3KiTiCQkxKkQqB9AqYCjGy9JlHgd2W4b/p7lBLcd7WjmTbNd 7SzO6MPoSEG6SUAgdc6M1Cs4vO3uHkCEqMno2REq+MYA2/b6qtG1cRd6xfM+9oJDKNRawRDjUksZ ugGtDhu3IPHvy3mrI0vfS+P1hcPtLLMkKaTVI3HDoBd8HrCb9ierYNdPZTrmXfXikym8f3zm5YSL Urc369MjiIhr/DPDLz6jQ8tMR3ciE8TMuix5S+QjK0CwobivchBHBVWWgmwb+X9B+wMAAP//AwBQ SwECLQAUAAYACAAAACEAtoM4kv4AAADhAQAAEwAAAAAAAAAAAAAAAAAAAAAAW0NvbnRlbnRfVHlw ZXNdLnhtbFBLAQItABQABgAIAAAAIQA4/SH/1gAAAJQBAAALAAAAAAAAAAAAAAAAAC8BAABfcmVs cy8ucmVsc1BLAQItABQABgAIAAAAIQB7kPLW9AEAAMkDAAAOAAAAAAAAAAAAAAAAAC4CAABkcnMv ZTJvRG9jLnhtbFBLAQItABQABgAIAAAAIQDofKm13AAAAAkBAAAPAAAAAAAAAAAAAAAAAE4EAABk cnMvZG93bnJldi54bWxQSwUGAAAAAAQABADzAAAAVwUAAAAA " strokecolor="windowText" strokeweight=".5pt">
                <v:stroke endarrow="block" joinstyle="miter"/>
              </v:shape>
            </w:pict>
          </mc:Fallback>
        </mc:AlternateContent>
      </w:r>
    </w:p>
    <w:p w14:paraId="4E5E541B"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4384" behindDoc="0" locked="0" layoutInCell="1" allowOverlap="1" wp14:anchorId="6729D819" wp14:editId="4B542EE4">
                <wp:simplePos x="0" y="0"/>
                <wp:positionH relativeFrom="column">
                  <wp:posOffset>4561957</wp:posOffset>
                </wp:positionH>
                <wp:positionV relativeFrom="paragraph">
                  <wp:posOffset>237017</wp:posOffset>
                </wp:positionV>
                <wp:extent cx="274348" cy="52925"/>
                <wp:effectExtent l="34607" t="22543" r="46038" b="26987"/>
                <wp:wrapNone/>
                <wp:docPr id="15" name="Striped Right Arrow 15"/>
                <wp:cNvGraphicFramePr/>
                <a:graphic xmlns:a="http://schemas.openxmlformats.org/drawingml/2006/main">
                  <a:graphicData uri="http://schemas.microsoft.com/office/word/2010/wordprocessingShape">
                    <wps:wsp>
                      <wps:cNvSpPr/>
                      <wps:spPr>
                        <a:xfrm rot="5189840">
                          <a:off x="0" y="0"/>
                          <a:ext cx="274348" cy="52925"/>
                        </a:xfrm>
                        <a:prstGeom prst="striped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8BC72"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5" o:spid="_x0000_s1026" type="#_x0000_t93" style="position:absolute;margin-left:359.2pt;margin-top:18.65pt;width:21.6pt;height:4.15pt;rotation:566868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wpWFmwIAAF4FAAAOAAAAZHJzL2Uyb0RvYy54bWysVE1PGzEQvVfqf7B8L5tskxJWbFAEoqqE ADVUnI3Xm7Xkr9pONumv77M3gQA9VFX3sPJ4vt68mfH5xVYrshE+SGtqOj4ZUSIMt400q5r+eLj+ NKMkRGYapqwRNd2JQC/mHz+c964Spe2saoQnCGJC1buadjG6qigC74Rm4cQ6YaBsrdcsQvSrovGs R3StinI0+lL01jfOWy5CwO3VoKTzHL9tBY93bRtEJKqmwBbz3+f/U/oX83NWrTxzneR7GOwfUGgm DZI+h7pikZG1l+9Cacm9DbaNJ9zqwrat5CLXgGrGozfVLDvmRK4F5AT3TFP4f2H57ebeE9mgd1NK DNPo0TJ66URDvstVF8nCe9sTaEFV70IFj6W793sp4Jjq3rZeE2/B73Q8O5tNRpkN1Ee2mezdM9li GwnHZXk6+TzBdHCopuVZmRMUQ6QU0fkQvwqrSTrUNAygMqYMKSdgm5sQAQV+B/vkG6ySzbVUKgu7 cKk82TCMACansf0DMFCiWIhQAFj+Un0I88pVGdKDmfJ0hNnhDPPZKgZXrh0YC2ZFCVMrDD6PPuN5 5R3+MnEG2bFGDBinCc4BTQ7xHlgq9oqFbvDIWZMHq7SM2CcldU1nx2Upk7Qib8SestTMoX3p9GSb HSYhtxDFBsevJZLcgKR75rETuMSexzv8WmVBi92fKOms//Wn+2SPUYWWkh47Bsp+rpkX4P6bwRCf jScYFBKzMJmelhD8sebpWGPW+tKih+OMLh+TfVSHY+utfsRzsEhZoWKGI/fQnL1wGYfdx4PCxWKR zbCIjsUbs3Q8BU88JXofto/Mu/30RUzMrT3sI6vezN1gmzyNXayjbWUeyhde0cEkYIlzL/cPTnol juVs9fIszn8DAAD//wMAUEsDBBQABgAIAAAAIQDb0Mje2wAAAAkBAAAPAAAAZHJzL2Rvd25yZXYu eG1sTI+7TsQwFER7JP7Bukh0rBNi9hHirBASHc1moffGlzgitiPbm8ffc6mgHM1o5kx1XOzAJgyx 905CvsmAoWu97l0n4eP89rAHFpNyWg3eoYQVIxzr25tKldrP7oRTkzpGJS6WSoJJaSw5j61Bq+LG j+jI+/LBqkQydFwHNVO5Hfhjlm25Vb2jBaNGfDXYfjdXK6HwcRWnRuzfZz9P42o+QxSDlPd3y8sz sIRL+gvDLz6hQ01MF391OrJBwq54IvRExuEAjAI7IXJgFwnbIgdeV/z/g/oHAAD//wMAUEsBAi0A FAAGAAgAAAAhALaDOJL+AAAA4QEAABMAAAAAAAAAAAAAAAAAAAAAAFtDb250ZW50X1R5cGVzXS54 bWxQSwECLQAUAAYACAAAACEAOP0h/9YAAACUAQAACwAAAAAAAAAAAAAAAAAvAQAAX3JlbHMvLnJl bHNQSwECLQAUAAYACAAAACEAQcKVhZsCAABeBQAADgAAAAAAAAAAAAAAAAAuAgAAZHJzL2Uyb0Rv Yy54bWxQSwECLQAUAAYACAAAACEA29DI3tsAAAAJAQAADwAAAAAAAAAAAAAAAAD1BAAAZHJzL2Rv d25yZXYueG1sUEsFBgAAAAAEAAQA8wAAAP0FAAAAAA== " adj="19517" fill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797CBAC" wp14:editId="156D8670">
                <wp:simplePos x="0" y="0"/>
                <wp:positionH relativeFrom="margin">
                  <wp:posOffset>47625</wp:posOffset>
                </wp:positionH>
                <wp:positionV relativeFrom="paragraph">
                  <wp:posOffset>27306</wp:posOffset>
                </wp:positionV>
                <wp:extent cx="1066800" cy="5715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066800" cy="571500"/>
                        </a:xfrm>
                        <a:prstGeom prst="rect">
                          <a:avLst/>
                        </a:prstGeom>
                        <a:solidFill>
                          <a:sysClr val="window" lastClr="FFFFFF"/>
                        </a:solidFill>
                        <a:ln w="12700" cap="flat" cmpd="sng" algn="ctr">
                          <a:solidFill>
                            <a:srgbClr val="70AD47"/>
                          </a:solidFill>
                          <a:prstDash val="solid"/>
                          <a:miter lim="800000"/>
                        </a:ln>
                        <a:effectLst/>
                      </wps:spPr>
                      <wps:txbx>
                        <w:txbxContent>
                          <w:p w14:paraId="62A9639F" w14:textId="77777777" w:rsidR="0074464E" w:rsidRPr="00C95DCB" w:rsidRDefault="0074464E" w:rsidP="0074464E">
                            <w:pPr>
                              <w:jc w:val="center"/>
                              <w:rPr>
                                <w:b/>
                                <w:lang w:val="en-GB"/>
                              </w:rPr>
                            </w:pPr>
                            <w:r>
                              <w:rPr>
                                <w:b/>
                                <w:lang w:val="en-GB"/>
                              </w:rPr>
                              <w:t>Cash Withdrawal</w:t>
                            </w:r>
                          </w:p>
                          <w:p w14:paraId="175FAD98" w14:textId="77777777" w:rsidR="0074464E" w:rsidRDefault="0074464E" w:rsidP="0074464E">
                            <w:pPr>
                              <w:jc w:val="center"/>
                              <w:rPr>
                                <w:lang w:val="en-GB"/>
                              </w:rPr>
                            </w:pPr>
                          </w:p>
                          <w:p w14:paraId="4C936A19" w14:textId="77777777" w:rsidR="0074464E" w:rsidRPr="00E5301E" w:rsidRDefault="0074464E" w:rsidP="0074464E">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97CBAC" id="Rectangle 2" o:spid="_x0000_s1028" style="position:absolute;left:0;text-align:left;margin-left:3.75pt;margin-top:2.15pt;width:84pt;height: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" fillcolor="window" strokecolor="#70ad47" strokeweight="1pt">
                <v:textbox>
                  <w:txbxContent>
                    <w:p w14:paraId="62A9639F" w14:textId="77777777" w:rsidR="0074464E" w:rsidRPr="00C95DCB" w:rsidRDefault="0074464E" w:rsidP="0074464E">
                      <w:pPr>
                        <w:jc w:val="center"/>
                        <w:rPr>
                          <w:b/>
                          <w:lang w:val="en-GB"/>
                        </w:rPr>
                      </w:pPr>
                      <w:r>
                        <w:rPr>
                          <w:b/>
                          <w:lang w:val="en-GB"/>
                        </w:rPr>
                        <w:t>Cash Withdrawal</w:t>
                      </w:r>
                    </w:p>
                    <w:p w14:paraId="175FAD98" w14:textId="77777777" w:rsidR="0074464E" w:rsidRDefault="0074464E" w:rsidP="0074464E">
                      <w:pPr>
                        <w:jc w:val="center"/>
                        <w:rPr>
                          <w:lang w:val="en-GB"/>
                        </w:rPr>
                      </w:pPr>
                    </w:p>
                    <w:p w14:paraId="4C936A19" w14:textId="77777777" w:rsidR="0074464E" w:rsidRPr="00E5301E" w:rsidRDefault="0074464E" w:rsidP="0074464E">
                      <w:pPr>
                        <w:jc w:val="center"/>
                        <w:rPr>
                          <w:lang w:val="en-GB"/>
                        </w:rPr>
                      </w:pPr>
                    </w:p>
                  </w:txbxContent>
                </v:textbox>
                <w10:wrap anchorx="margin"/>
              </v:rect>
            </w:pict>
          </mc:Fallback>
        </mc:AlternateContent>
      </w:r>
    </w:p>
    <w:p w14:paraId="13CD6FDF"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5CB4165" wp14:editId="019876D8">
                <wp:simplePos x="0" y="0"/>
                <wp:positionH relativeFrom="column">
                  <wp:posOffset>4133850</wp:posOffset>
                </wp:positionH>
                <wp:positionV relativeFrom="paragraph">
                  <wp:posOffset>112162</wp:posOffset>
                </wp:positionV>
                <wp:extent cx="1066800" cy="6096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066800" cy="609600"/>
                        </a:xfrm>
                        <a:prstGeom prst="rect">
                          <a:avLst/>
                        </a:prstGeom>
                        <a:solidFill>
                          <a:sysClr val="window" lastClr="FFFFFF"/>
                        </a:solidFill>
                        <a:ln w="12700" cap="flat" cmpd="sng" algn="ctr">
                          <a:solidFill>
                            <a:srgbClr val="70AD47"/>
                          </a:solidFill>
                          <a:prstDash val="solid"/>
                          <a:miter lim="800000"/>
                        </a:ln>
                        <a:effectLst/>
                      </wps:spPr>
                      <wps:txbx>
                        <w:txbxContent>
                          <w:p w14:paraId="72575AF0" w14:textId="77777777" w:rsidR="0074464E" w:rsidRPr="00FD1B73" w:rsidRDefault="0074464E" w:rsidP="0074464E">
                            <w:pPr>
                              <w:jc w:val="center"/>
                              <w:rPr>
                                <w:b/>
                                <w:lang w:val="en-GB"/>
                              </w:rPr>
                            </w:pPr>
                            <w:r>
                              <w:rPr>
                                <w:b/>
                                <w:lang w:val="en-GB"/>
                              </w:rPr>
                              <w:t>Volume of financial transactions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CB4165" id="Rectangle 16" o:spid="_x0000_s1029" style="position:absolute;left:0;text-align:left;margin-left:325.5pt;margin-top:8.85pt;width:84pt;height:4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" fillcolor="window" strokecolor="#70ad47" strokeweight="1pt">
                <v:textbox>
                  <w:txbxContent>
                    <w:p w14:paraId="72575AF0" w14:textId="77777777" w:rsidR="0074464E" w:rsidRPr="00FD1B73" w:rsidRDefault="0074464E" w:rsidP="0074464E">
                      <w:pPr>
                        <w:jc w:val="center"/>
                        <w:rPr>
                          <w:b/>
                          <w:lang w:val="en-GB"/>
                        </w:rPr>
                      </w:pPr>
                      <w:r>
                        <w:rPr>
                          <w:b/>
                          <w:lang w:val="en-GB"/>
                        </w:rPr>
                        <w:t>Volume of financial transactions</w:t>
                      </w:r>
                    </w:p>
                  </w:txbxContent>
                </v:textbox>
              </v:rect>
            </w:pict>
          </mc:Fallback>
        </mc:AlternateContent>
      </w:r>
    </w:p>
    <w:p w14:paraId="4B496C3E"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14:anchorId="5113E3F5" wp14:editId="031CFD49">
                <wp:simplePos x="0" y="0"/>
                <wp:positionH relativeFrom="column">
                  <wp:posOffset>495300</wp:posOffset>
                </wp:positionH>
                <wp:positionV relativeFrom="paragraph">
                  <wp:posOffset>28575</wp:posOffset>
                </wp:positionV>
                <wp:extent cx="57150" cy="295275"/>
                <wp:effectExtent l="19050" t="19050" r="38100" b="47625"/>
                <wp:wrapNone/>
                <wp:docPr id="25" name="Up-Down Arrow 25"/>
                <wp:cNvGraphicFramePr/>
                <a:graphic xmlns:a="http://schemas.openxmlformats.org/drawingml/2006/main">
                  <a:graphicData uri="http://schemas.microsoft.com/office/word/2010/wordprocessingShape">
                    <wps:wsp>
                      <wps:cNvSpPr/>
                      <wps:spPr>
                        <a:xfrm>
                          <a:off x="0" y="0"/>
                          <a:ext cx="57150" cy="295275"/>
                        </a:xfrm>
                        <a:prstGeom prst="up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D609F" id="Up-Down Arrow 25" o:spid="_x0000_s1026" type="#_x0000_t70" style="position:absolute;margin-left:39pt;margin-top:2.25pt;width:4.5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lyu1igIAAEQFAAAOAAAAZHJzL2Uyb0RvYy54bWysVEtPGzEQvlfqf7B8h01WpIEVGxQRUVVC gBQQZ+P1Zi35VdvJJv31/exNIEAPVdU9eGc8729mfHm11YpshA/SmpqOT0eUCMNtI82qpk+PNyfn lITITMOUNaKmOxHo1ezrl8veVaK0nVWN8AROTKh6V9MuRlcVReCd0CycWicMhK31mkWwflU0nvXw rlVRjkbfit76xnnLRQi4XQxCOsv+21bweN+2QUSiaorcYj59Pl/SWcwuWbXyzHWS79Ng/5CFZtIg 6KurBYuMrL385EpL7m2wbTzlVhe2bSUXuQZUMx59qGbZMSdyLQAnuFeYwv9zy+82D57IpqblhBLD NHr05E4Wtjdk7r3tCe4BUu9CBd2le/B7LoBMFW9br9MftZBtBnb3CqzYRsJxOZmOJ0CfQ1JeTMpp dlm82Tof4ndhNUlETdcuxc/hM6hscxsiwsLioJkiBqtkcyOVyswuXCtPNgyNxnw0tn9EdEoUCxEC pJS/VAvcvDNVhvSY3XI6SjkyTGGrGEy5dsAlmBUlTK0w3jz6nM876/CXgXOSHWvEkOMkpXPIJrv4 nFgqdsFCN1jkqMmCVVpGbI2Suqbnx2Upk6Qiz/0estS4oVWJerHNDv32dliE4PiNRJBbgPTAPCYf CGCb4z2OVlnAYvcUJZ31v/50n/QxkJBS0mOTANnPNfMC2P8wGNWL8dlZWr3MnE2mJRh/LHk5lpi1 vrbo4RjvhuOZTPpRHcjWW/2MpZ+nqBAxwxF7aM6euY7DhuPZ4GI+z2pYN8firVk6npwnnBK8j9tn 5t1+7iIm5s4eto5VH+Zu0E2Wxs7X0bYyD+UbruhgYrCquZf7ZyW9Bcd81np7/Ga/AQAA//8DAFBL AwQUAAYACAAAACEAqpl79NwAAAAGAQAADwAAAGRycy9kb3ducmV2LnhtbEyPTUvDQBCG74L/YRnB i9hNxbZLzKZIQPBSwdaDx2ky+cDsbMhuk/jvHU96fHmH530m2y+uVxONofNsYb1KQBGXvuq4sfBx erk3oEJErrD3TBa+KcA+v77KMK38zO80HWOjBMIhRQttjEOqdShbchhWfiCWrvajwyhxbHQ14ixw 1+uHJNlqhx3LQosDFS2VX8eLs/B4aObXQ3DBFGg+707b6a0uamtvb5bnJ1CRlvh3DL/6og65OJ39 haugegs7I69EYW1ASW12Es8WNusEdJ7p//r5DwAAAP//AwBQSwECLQAUAAYACAAAACEAtoM4kv4A AADhAQAAEwAAAAAAAAAAAAAAAAAAAAAAW0NvbnRlbnRfVHlwZXNdLnhtbFBLAQItABQABgAIAAAA IQA4/SH/1gAAAJQBAAALAAAAAAAAAAAAAAAAAC8BAABfcmVscy8ucmVsc1BLAQItABQABgAIAAAA IQD6lyu1igIAAEQFAAAOAAAAAAAAAAAAAAAAAC4CAABkcnMvZTJvRG9jLnhtbFBLAQItABQABgAI AAAAIQCqmXv03AAAAAYBAAAPAAAAAAAAAAAAAAAAAOQEAABkcnMvZG93bnJldi54bWxQSwUGAAAA AAQABADzAAAA7QUAAAAA " adj=",2090" fillcolor="windowText" strokeweight="1pt"/>
            </w:pict>
          </mc:Fallback>
        </mc:AlternateContent>
      </w:r>
    </w:p>
    <w:p w14:paraId="5ACA6322"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A2D78D8" wp14:editId="0D81A71A">
                <wp:simplePos x="0" y="0"/>
                <wp:positionH relativeFrom="margin">
                  <wp:posOffset>38100</wp:posOffset>
                </wp:positionH>
                <wp:positionV relativeFrom="paragraph">
                  <wp:posOffset>8890</wp:posOffset>
                </wp:positionV>
                <wp:extent cx="1066800" cy="609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066800" cy="609600"/>
                        </a:xfrm>
                        <a:prstGeom prst="rect">
                          <a:avLst/>
                        </a:prstGeom>
                        <a:solidFill>
                          <a:sysClr val="window" lastClr="FFFFFF"/>
                        </a:solidFill>
                        <a:ln w="12700" cap="flat" cmpd="sng" algn="ctr">
                          <a:solidFill>
                            <a:srgbClr val="70AD47"/>
                          </a:solidFill>
                          <a:prstDash val="solid"/>
                          <a:miter lim="800000"/>
                        </a:ln>
                        <a:effectLst/>
                      </wps:spPr>
                      <wps:txbx>
                        <w:txbxContent>
                          <w:p w14:paraId="2863CC6D" w14:textId="77777777" w:rsidR="0074464E" w:rsidRPr="00E5301E" w:rsidRDefault="0074464E" w:rsidP="0074464E">
                            <w:pPr>
                              <w:jc w:val="center"/>
                              <w:rPr>
                                <w:lang w:val="en-GB"/>
                              </w:rPr>
                            </w:pPr>
                            <w:r>
                              <w:rPr>
                                <w:b/>
                                <w:lang w:val="en-GB"/>
                              </w:rPr>
                              <w:t>Funds Transfer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2D78D8" id="Rectangle 3" o:spid="_x0000_s1030" style="position:absolute;left:0;text-align:left;margin-left:3pt;margin-top:.7pt;width:84pt;height:48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" fillcolor="window" strokecolor="#70ad47" strokeweight="1pt">
                <v:textbox>
                  <w:txbxContent>
                    <w:p w14:paraId="2863CC6D" w14:textId="77777777" w:rsidR="0074464E" w:rsidRPr="00E5301E" w:rsidRDefault="0074464E" w:rsidP="0074464E">
                      <w:pPr>
                        <w:jc w:val="center"/>
                        <w:rPr>
                          <w:lang w:val="en-GB"/>
                        </w:rPr>
                      </w:pPr>
                      <w:r>
                        <w:rPr>
                          <w:b/>
                          <w:lang w:val="en-GB"/>
                        </w:rPr>
                        <w:t>Funds Transfer</w:t>
                      </w:r>
                    </w:p>
                  </w:txbxContent>
                </v:textbox>
                <w10:wrap anchorx="margin"/>
              </v:rect>
            </w:pict>
          </mc:Fallback>
        </mc:AlternateContent>
      </w:r>
    </w:p>
    <w:p w14:paraId="2149FCAD" w14:textId="77777777" w:rsidR="0074464E" w:rsidRPr="00712E76" w:rsidRDefault="0074464E" w:rsidP="0074464E">
      <w:pPr>
        <w:jc w:val="both"/>
        <w:rPr>
          <w:rFonts w:ascii="Times New Roman" w:hAnsi="Times New Roman" w:cs="Times New Roman"/>
          <w:b/>
          <w:bCs/>
          <w:sz w:val="24"/>
          <w:szCs w:val="24"/>
        </w:rPr>
      </w:pPr>
    </w:p>
    <w:p w14:paraId="2E6F2CD9"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41F4567E" wp14:editId="55A70A5C">
                <wp:simplePos x="0" y="0"/>
                <wp:positionH relativeFrom="column">
                  <wp:posOffset>514350</wp:posOffset>
                </wp:positionH>
                <wp:positionV relativeFrom="paragraph">
                  <wp:posOffset>33020</wp:posOffset>
                </wp:positionV>
                <wp:extent cx="57150" cy="295275"/>
                <wp:effectExtent l="19050" t="19050" r="38100" b="47625"/>
                <wp:wrapNone/>
                <wp:docPr id="26" name="Up-Down Arrow 26"/>
                <wp:cNvGraphicFramePr/>
                <a:graphic xmlns:a="http://schemas.openxmlformats.org/drawingml/2006/main">
                  <a:graphicData uri="http://schemas.microsoft.com/office/word/2010/wordprocessingShape">
                    <wps:wsp>
                      <wps:cNvSpPr/>
                      <wps:spPr>
                        <a:xfrm>
                          <a:off x="0" y="0"/>
                          <a:ext cx="57150" cy="295275"/>
                        </a:xfrm>
                        <a:prstGeom prst="up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99A08" id="Up-Down Arrow 26" o:spid="_x0000_s1026" type="#_x0000_t70" style="position:absolute;margin-left:40.5pt;margin-top:2.6pt;width:4.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cODjigIAAEQFAAAOAAAAZHJzL2Uyb0RvYy54bWysVF9P2zAQf5+072D5HdJWlEJEiioqpkkI kAri+XCcxpLt82y3affpd3ZSKGwP07Q8OHe+/7+789X1zmi2lT4otBUfn444k1Zgrey64s9PtycX nIUItgaNVlZ8LwO/nn/9ctW5Uk6wRV1Lz8iJDWXnKt7G6MqiCKKVBsIpOmlJ2KA3EIn166L20JF3 o4vJaHRedOhr51HIEOh22Qv5PPtvGiniQ9MEGZmuOOUW8+nz+ZrOYn4F5dqDa5UY0oB/yMKAshT0 zdUSIrCNV7+5Mkp4DNjEU4GmwKZRQuYaqJrx6FM1qxaczLUQOMG9wRT+n1txv330TNUVn5xzZsFQ j57dyRI7yxbeY8fonkDqXChJd+Ue/cAFIlPFu8ab9Kda2C4Du38DVu4iE3Q5nY2nhL4gyeRyOplN k8vi3db5EL9JNCwRFd+4FD+Hz6DC9i7E3uKgmSIG1Kq+VVpnZh9utGdboEbTfNTYPVF0zjSESAJK KX9D4A+m2rKOZncyG6Ucgaaw0UCmwjjCJdg1Z6DXNN4i+pzPB+vwl4Fzki3Uss9xmtI5ZJNdZEQ+ uE7FLiG0vUUWJQsojYq0NVqZil8cl6Vtkso89wNkqXF9qxL1ivWe+u2xX4TgxK2iIHcE0iN4mnxC gLY5PtDRaCRYcKA4a9H//NN90qeBJClnHW0SQfZjA14S9t8tjerl+OwsrV5mzqazCTH+WPJ6LLEb c4PUwzG9G05kMulHfSAbj+aFln6RopIIrKDYfXMG5ib2G07PhpCLRVajdXMQ7+zKieQ84ZTgfdq9 gHfD3EWamHs8bB2Un+au102WFhebiI3KQ/mOK3UwMbSquZfDs5LegmM+a70/fvNfAAAA//8DAFBL AwQUAAYACAAAACEAJ6aFAdwAAAAGAQAADwAAAGRycy9kb3ducmV2LnhtbEyPTUvDQBCG74L/YRnB i7SbFK0xZlMkIHipYOuhx2ky+cDsbMhuk/jvHU96fHiH930m2y22VxONvnNsIF5HoIhLV3XcGPg8 vq4SUD4gV9g7JgPf5GGXX19lmFZu5g+aDqFRUsI+RQNtCEOqtS9bsujXbiCWrHajxSA4NroacZZy 2+tNFG21xY5locWBipbKr8PFGrjfN/Pb3lufFJic7o7b6b0uamNub5aXZ1CBlvB3DL/6og65OJ3d hSuvegNJLK8EAw8bUBI/RYJnwfgRdJ7p//r5DwAAAP//AwBQSwECLQAUAAYACAAAACEAtoM4kv4A AADhAQAAEwAAAAAAAAAAAAAAAAAAAAAAW0NvbnRlbnRfVHlwZXNdLnhtbFBLAQItABQABgAIAAAA IQA4/SH/1gAAAJQBAAALAAAAAAAAAAAAAAAAAC8BAABfcmVscy8ucmVsc1BLAQItABQABgAIAAAA IQCAcODjigIAAEQFAAAOAAAAAAAAAAAAAAAAAC4CAABkcnMvZTJvRG9jLnhtbFBLAQItABQABgAI AAAAIQAnpoUB3AAAAAYBAAAPAAAAAAAAAAAAAAAAAOQEAABkcnMvZG93bnJldi54bWxQSwUGAAAA AAQABADzAAAA7QUAAAAA " adj=",2090" fillcolor="windowText" strokeweight="1pt"/>
            </w:pict>
          </mc:Fallback>
        </mc:AlternateContent>
      </w:r>
    </w:p>
    <w:p w14:paraId="7A185CEA"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44540D8" wp14:editId="6FD554A4">
                <wp:simplePos x="0" y="0"/>
                <wp:positionH relativeFrom="margin">
                  <wp:posOffset>19050</wp:posOffset>
                </wp:positionH>
                <wp:positionV relativeFrom="paragraph">
                  <wp:posOffset>6985</wp:posOffset>
                </wp:positionV>
                <wp:extent cx="1066800" cy="6572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066800" cy="657225"/>
                        </a:xfrm>
                        <a:prstGeom prst="rect">
                          <a:avLst/>
                        </a:prstGeom>
                        <a:solidFill>
                          <a:sysClr val="window" lastClr="FFFFFF"/>
                        </a:solidFill>
                        <a:ln w="12700" cap="flat" cmpd="sng" algn="ctr">
                          <a:solidFill>
                            <a:srgbClr val="70AD47"/>
                          </a:solidFill>
                          <a:prstDash val="solid"/>
                          <a:miter lim="800000"/>
                        </a:ln>
                        <a:effectLst/>
                      </wps:spPr>
                      <wps:txbx>
                        <w:txbxContent>
                          <w:p w14:paraId="5D33ACB3" w14:textId="77777777" w:rsidR="0074464E" w:rsidRPr="00E5301E" w:rsidRDefault="0074464E" w:rsidP="0074464E">
                            <w:pPr>
                              <w:jc w:val="center"/>
                              <w:rPr>
                                <w:lang w:val="en-GB"/>
                              </w:rPr>
                            </w:pPr>
                            <w:r>
                              <w:rPr>
                                <w:b/>
                                <w:lang w:val="en-GB"/>
                              </w:rPr>
                              <w:t>Account   Opening</w:t>
                            </w:r>
                            <w:r>
                              <w:rPr>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4540D8" id="Rectangle 5" o:spid="_x0000_s1031" style="position:absolute;left:0;text-align:left;margin-left:1.5pt;margin-top:.55pt;width:84pt;height:51.7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" fillcolor="window" strokecolor="#70ad47" strokeweight="1pt">
                <v:textbox>
                  <w:txbxContent>
                    <w:p w14:paraId="5D33ACB3" w14:textId="77777777" w:rsidR="0074464E" w:rsidRPr="00E5301E" w:rsidRDefault="0074464E" w:rsidP="0074464E">
                      <w:pPr>
                        <w:jc w:val="center"/>
                        <w:rPr>
                          <w:lang w:val="en-GB"/>
                        </w:rPr>
                      </w:pPr>
                      <w:r>
                        <w:rPr>
                          <w:b/>
                          <w:lang w:val="en-GB"/>
                        </w:rPr>
                        <w:t>Account   Opening</w:t>
                      </w:r>
                      <w:r>
                        <w:rPr>
                          <w:lang w:val="en-GB"/>
                        </w:rPr>
                        <w:t xml:space="preserve"> </w:t>
                      </w:r>
                    </w:p>
                  </w:txbxContent>
                </v:textbox>
                <w10:wrap anchorx="margin"/>
              </v:rect>
            </w:pict>
          </mc:Fallback>
        </mc:AlternateContent>
      </w:r>
    </w:p>
    <w:p w14:paraId="13B18648" w14:textId="77777777" w:rsidR="0074464E" w:rsidRPr="00712E76" w:rsidRDefault="0074464E" w:rsidP="0074464E">
      <w:pPr>
        <w:jc w:val="both"/>
        <w:rPr>
          <w:rFonts w:ascii="Times New Roman" w:hAnsi="Times New Roman" w:cs="Times New Roman"/>
          <w:b/>
          <w:bCs/>
          <w:sz w:val="24"/>
          <w:szCs w:val="24"/>
        </w:rPr>
      </w:pPr>
    </w:p>
    <w:p w14:paraId="1C7922A5" w14:textId="77777777" w:rsidR="0074464E" w:rsidRPr="00712E76" w:rsidRDefault="0074464E" w:rsidP="0074464E">
      <w:pPr>
        <w:jc w:val="both"/>
        <w:rPr>
          <w:rFonts w:ascii="Times New Roman" w:hAnsi="Times New Roman" w:cs="Times New Roman"/>
          <w:b/>
          <w:bCs/>
          <w:sz w:val="24"/>
          <w:szCs w:val="24"/>
        </w:rPr>
      </w:pPr>
    </w:p>
    <w:p w14:paraId="6E32C70A" w14:textId="77777777" w:rsidR="0074464E" w:rsidRPr="00712E76" w:rsidRDefault="0074464E" w:rsidP="0074464E">
      <w:pPr>
        <w:jc w:val="both"/>
        <w:rPr>
          <w:rFonts w:ascii="Times New Roman" w:hAnsi="Times New Roman" w:cs="Times New Roman"/>
          <w:b/>
          <w:bCs/>
          <w:sz w:val="24"/>
          <w:szCs w:val="24"/>
        </w:rPr>
      </w:pPr>
      <w:r>
        <w:rPr>
          <w:rFonts w:ascii="Times New Roman" w:hAnsi="Times New Roman" w:cs="Times New Roman"/>
          <w:b/>
          <w:bCs/>
          <w:sz w:val="24"/>
          <w:szCs w:val="24"/>
        </w:rPr>
        <w:t>Source: Researchers’ Field (2025).</w:t>
      </w:r>
    </w:p>
    <w:p w14:paraId="2D0AC631" w14:textId="77777777" w:rsidR="0074464E" w:rsidRPr="00712E76" w:rsidRDefault="0074464E" w:rsidP="0074464E">
      <w:pPr>
        <w:jc w:val="both"/>
        <w:rPr>
          <w:rFonts w:ascii="Times New Roman" w:hAnsi="Times New Roman" w:cs="Times New Roman"/>
          <w:b/>
          <w:sz w:val="24"/>
          <w:szCs w:val="24"/>
        </w:rPr>
      </w:pPr>
      <w:r>
        <w:rPr>
          <w:rFonts w:ascii="Times New Roman" w:hAnsi="Times New Roman" w:cs="Times New Roman"/>
          <w:b/>
          <w:bCs/>
          <w:sz w:val="24"/>
          <w:szCs w:val="24"/>
        </w:rPr>
        <w:t>Fig. 2.1: Conceptual Model for</w:t>
      </w:r>
      <w:r>
        <w:rPr>
          <w:rFonts w:ascii="Times New Roman" w:hAnsi="Times New Roman" w:cs="Times New Roman"/>
          <w:b/>
          <w:sz w:val="24"/>
          <w:szCs w:val="24"/>
        </w:rPr>
        <w:t xml:space="preserve"> Banking Agents’ Point of Sale (POS) Operations and Financial Inclusion in Ife Central, LCDA, Osun State Nigeria.</w:t>
      </w:r>
    </w:p>
    <w:p w14:paraId="11620D83" w14:textId="77777777" w:rsidR="0074464E" w:rsidRPr="00015A45" w:rsidRDefault="0074464E" w:rsidP="00AD3689">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3. Methodology</w:t>
      </w:r>
    </w:p>
    <w:p w14:paraId="79AD078B" w14:textId="77777777" w:rsidR="00897FFE" w:rsidRPr="00897FFE" w:rsidRDefault="00897FFE" w:rsidP="00AD3689">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survey research design was employed in this study. The target population comprised 325 banking agents operating Point-of-Sale (POS) machines for Wema Bank and other banks from 2020 to 2022. Specifically, Wema Bank had 42 registered agents as of December 31, 2022, located in key areas of Ife Central LCDA, such as Igbaya, Mokola, Stadium Road, Alasela, Manchester, Akindoyin, Olaolu, Oluorogbo, Saw-Mill, Onilare, Sabo, and Apolo Shopping Complex. For the purpose of this study, each of the 42 agents was matched with one customer, resulting in a total sample of 84 individuals (42 agents + 42 customers).</w:t>
      </w:r>
    </w:p>
    <w:p w14:paraId="7E075F18" w14:textId="77777777" w:rsidR="00897FFE" w:rsidRPr="00897FFE" w:rsidRDefault="00897FFE" w:rsidP="00AD3689">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final sample size of 40 respondents was determined, comprising 20 banking agents and 20 customers, selected from each of the locations. These respondents were chosen based on their relevance: agents with a consistent monthly transaction volume and customers who accessed agent </w:t>
      </w:r>
      <w:r>
        <w:rPr>
          <w:rFonts w:ascii="Times New Roman" w:hAnsi="Times New Roman" w:cs="Times New Roman"/>
          <w:sz w:val="24"/>
          <w:szCs w:val="24"/>
          <w:shd w:val="clear" w:color="auto" w:fill="FFFFFF"/>
        </w:rPr>
        <w:lastRenderedPageBreak/>
        <w:t>banking services at least twice a week. Only fully completed and returned questionnaires were considered valid for analysis.</w:t>
      </w:r>
    </w:p>
    <w:p w14:paraId="7BD828CE" w14:textId="77777777" w:rsidR="00897FFE" w:rsidRPr="00897FFE" w:rsidRDefault="00897FFE" w:rsidP="00AD3689">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choice of Ife Central LCDA as the study area was informed by its increasing financial inclusion infrastructure and socio-economic development. The area has shown significant improvements in access to basic services such as healthcare and education, and has promoted financial literacy among residents. Moreover, its vibrant commercial activities have attracted business expansions from surrounding LCDAs (e.g., Ife North, Ife East, Atakunmosa West, and Ede South). Additionally, the researcher's proximity to the area facilitated ease of access and data collection.</w:t>
      </w:r>
    </w:p>
    <w:p w14:paraId="2EA2683D" w14:textId="77777777" w:rsidR="00897FFE" w:rsidRPr="00897FFE" w:rsidRDefault="00897FFE" w:rsidP="00AD3689">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primary source of data was utilized through a structured questionnaire, designed using a 5-point Likert scale format. A purposive sampling technique was adopted to ensure that only qualified respondents participated. To validate the reliability of the research instrument, Cronbach's alpha (Cronbach, 1951) was applied to test internal consistency.</w:t>
      </w:r>
    </w:p>
    <w:p w14:paraId="2785BA50" w14:textId="77777777" w:rsidR="00897FFE" w:rsidRPr="00897FFE" w:rsidRDefault="00897FFE" w:rsidP="00AD3689">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data collected were analyzed using both descriptive and inferential statistics. Descriptive analysis involved the use of tables and frequency distributions, while inferential analysis was conducted using Ordinal Logit Regression (OLR). The OLR model was chosen to examine the influence of one or more explanatory variables on an ordinal outcome variable. This regression technique is particularly suitable for identifying causal relationships between predictor variables and a ranked dependent variable.</w:t>
      </w:r>
    </w:p>
    <w:p w14:paraId="504953D9" w14:textId="77777777" w:rsidR="00897FFE" w:rsidRPr="00897FFE" w:rsidRDefault="00897FFE" w:rsidP="00897FF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entire statistical analysis was conducted using the Statistical Package for the Social Sciences (SPSS)</w:t>
      </w:r>
    </w:p>
    <w:p w14:paraId="28227BEF" w14:textId="77777777" w:rsidR="00897FFE" w:rsidRDefault="00897FFE" w:rsidP="00897FF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OLS model for the study was stated as; </w:t>
      </w:r>
    </w:p>
    <w:p w14:paraId="4DF939F8" w14:textId="77777777" w:rsidR="0074464E" w:rsidRPr="00712E76" w:rsidRDefault="0074464E" w:rsidP="00897FFE">
      <w:pPr>
        <w:jc w:val="both"/>
        <w:rPr>
          <w:rFonts w:ascii="Times New Roman" w:hAnsi="Times New Roman" w:cs="Times New Roman"/>
          <w:sz w:val="24"/>
          <w:szCs w:val="24"/>
          <w:u w:val="single"/>
        </w:rPr>
      </w:pPr>
      <w:r>
        <w:rPr>
          <w:rFonts w:ascii="Times New Roman" w:hAnsi="Times New Roman" w:cs="Times New Roman"/>
          <w:sz w:val="24"/>
          <w:szCs w:val="24"/>
        </w:rPr>
        <w:t>(</w:t>
      </w:r>
      <w:r>
        <w:rPr>
          <w:rFonts w:ascii="Cambria Math" w:hAnsi="Cambria Math" w:cs="Cambria Math"/>
          <w:sz w:val="24"/>
          <w:szCs w:val="24"/>
        </w:rPr>
        <w:t>𝑋</w:t>
      </w:r>
      <w:r>
        <w:rPr>
          <w:rFonts w:ascii="Times New Roman" w:hAnsi="Times New Roman" w:cs="Times New Roman"/>
          <w:sz w:val="24"/>
          <w:szCs w:val="24"/>
        </w:rPr>
        <w:t xml:space="preserve">)=    </w:t>
      </w:r>
      <w:r>
        <w:rPr>
          <w:rFonts w:ascii="Times New Roman" w:hAnsi="Times New Roman" w:cs="Times New Roman"/>
          <w:sz w:val="24"/>
          <w:szCs w:val="24"/>
          <w:u w:val="single"/>
          <w:vertAlign w:val="superscript"/>
        </w:rPr>
        <w:t>(</w:t>
      </w:r>
      <w:r>
        <w:rPr>
          <w:rFonts w:ascii="Times New Roman" w:hAnsi="Times New Roman" w:cs="Times New Roman"/>
          <w:sz w:val="24"/>
          <w:szCs w:val="24"/>
          <w:u w:val="single"/>
          <w:vertAlign w:val="superscript"/>
          <w:lang w:val="en-GB"/>
        </w:rPr>
        <w:t>λ</w:t>
      </w:r>
      <w:r>
        <w:rPr>
          <w:rFonts w:ascii="Times New Roman" w:hAnsi="Times New Roman" w:cs="Times New Roman"/>
          <w:sz w:val="24"/>
          <w:szCs w:val="24"/>
          <w:u w:val="single"/>
          <w:vertAlign w:val="superscript"/>
        </w:rPr>
        <w:t>o+</w:t>
      </w:r>
      <w:r>
        <w:rPr>
          <w:rFonts w:ascii="Times New Roman" w:hAnsi="Times New Roman" w:cs="Times New Roman"/>
          <w:sz w:val="24"/>
          <w:szCs w:val="24"/>
          <w:u w:val="single"/>
          <w:vertAlign w:val="superscript"/>
          <w:lang w:val="en-GB"/>
        </w:rPr>
        <w:t>λ</w:t>
      </w:r>
      <w:r>
        <w:rPr>
          <w:rFonts w:ascii="Times New Roman" w:hAnsi="Times New Roman" w:cs="Times New Roman"/>
          <w:sz w:val="24"/>
          <w:szCs w:val="24"/>
          <w:u w:val="single"/>
          <w:vertAlign w:val="superscript"/>
        </w:rPr>
        <w:t>i</w:t>
      </w:r>
      <w:r>
        <w:rPr>
          <w:rFonts w:ascii="Cambria Math" w:hAnsi="Cambria Math" w:cs="Cambria Math"/>
          <w:sz w:val="24"/>
          <w:szCs w:val="24"/>
          <w:u w:val="single"/>
          <w:vertAlign w:val="superscript"/>
        </w:rPr>
        <w:t>𝑋</w:t>
      </w:r>
      <w:r>
        <w:rPr>
          <w:rFonts w:ascii="Times New Roman" w:hAnsi="Times New Roman" w:cs="Times New Roman"/>
          <w:sz w:val="24"/>
          <w:szCs w:val="24"/>
          <w:u w:val="single"/>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(3.1)</w:t>
      </w:r>
    </w:p>
    <w:p w14:paraId="6D31B722" w14:textId="77777777" w:rsidR="0074464E" w:rsidRPr="00712E76" w:rsidRDefault="0074464E" w:rsidP="0074464E">
      <w:pPr>
        <w:jc w:val="both"/>
        <w:rPr>
          <w:rFonts w:ascii="Times New Roman" w:hAnsi="Times New Roman" w:cs="Times New Roman"/>
          <w:sz w:val="24"/>
          <w:szCs w:val="24"/>
        </w:rPr>
      </w:pPr>
      <w:r>
        <w:rPr>
          <w:rFonts w:ascii="Times New Roman" w:hAnsi="Times New Roman" w:cs="Times New Roman"/>
          <w:sz w:val="24"/>
          <w:szCs w:val="24"/>
        </w:rPr>
        <w:t xml:space="preserve">            1+e</w:t>
      </w:r>
      <w:r>
        <w:rPr>
          <w:rFonts w:ascii="Times New Roman" w:hAnsi="Times New Roman" w:cs="Times New Roman"/>
          <w:sz w:val="24"/>
          <w:szCs w:val="24"/>
          <w:vertAlign w:val="superscript"/>
        </w:rPr>
        <w:t>(</w:t>
      </w:r>
      <w:r>
        <w:rPr>
          <w:rFonts w:ascii="Times New Roman" w:hAnsi="Times New Roman" w:cs="Times New Roman"/>
          <w:sz w:val="24"/>
          <w:szCs w:val="24"/>
          <w:vertAlign w:val="superscript"/>
          <w:lang w:val="en-GB"/>
        </w:rPr>
        <w:t>λ</w:t>
      </w:r>
      <w:r>
        <w:rPr>
          <w:rFonts w:ascii="Times New Roman" w:hAnsi="Times New Roman" w:cs="Times New Roman"/>
          <w:sz w:val="24"/>
          <w:szCs w:val="24"/>
          <w:vertAlign w:val="superscript"/>
        </w:rPr>
        <w:t>o+</w:t>
      </w:r>
      <w:r>
        <w:rPr>
          <w:rFonts w:ascii="Times New Roman" w:hAnsi="Times New Roman" w:cs="Times New Roman"/>
          <w:sz w:val="24"/>
          <w:szCs w:val="24"/>
          <w:vertAlign w:val="superscript"/>
          <w:lang w:val="en-GB"/>
        </w:rPr>
        <w:t>λ</w:t>
      </w:r>
      <w:r>
        <w:rPr>
          <w:rFonts w:ascii="Times New Roman" w:hAnsi="Times New Roman" w:cs="Times New Roman"/>
          <w:sz w:val="24"/>
          <w:szCs w:val="24"/>
          <w:vertAlign w:val="superscript"/>
        </w:rPr>
        <w:t>i</w:t>
      </w:r>
      <w:r>
        <w:rPr>
          <w:rFonts w:ascii="Cambria Math" w:hAnsi="Cambria Math" w:cs="Cambria Math"/>
          <w:sz w:val="24"/>
          <w:szCs w:val="24"/>
          <w:vertAlign w:val="superscript"/>
        </w:rPr>
        <w:t>𝑋</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14:paraId="274B7D9A" w14:textId="77777777" w:rsidR="0074464E" w:rsidRPr="00712E76" w:rsidRDefault="0074464E" w:rsidP="0074464E">
      <w:pPr>
        <w:jc w:val="both"/>
        <w:rPr>
          <w:rFonts w:ascii="Times New Roman" w:hAnsi="Times New Roman" w:cs="Times New Roman"/>
          <w:sz w:val="24"/>
          <w:szCs w:val="24"/>
        </w:rPr>
      </w:pPr>
      <w:r>
        <w:rPr>
          <w:rFonts w:ascii="Times New Roman" w:hAnsi="Times New Roman" w:cs="Times New Roman"/>
          <w:sz w:val="24"/>
          <w:szCs w:val="24"/>
        </w:rPr>
        <w:t xml:space="preserve">Where </w:t>
      </w:r>
    </w:p>
    <w:p w14:paraId="161E464E" w14:textId="77777777" w:rsidR="0074464E" w:rsidRPr="00712E76" w:rsidRDefault="0074464E" w:rsidP="0074464E">
      <w:pPr>
        <w:jc w:val="both"/>
        <w:rPr>
          <w:rFonts w:ascii="Times New Roman" w:hAnsi="Times New Roman" w:cs="Times New Roman"/>
          <w:sz w:val="24"/>
          <w:szCs w:val="24"/>
        </w:rPr>
      </w:pPr>
      <w:r>
        <w:rPr>
          <w:rFonts w:ascii="Times New Roman" w:hAnsi="Times New Roman" w:cs="Times New Roman"/>
          <w:sz w:val="24"/>
          <w:szCs w:val="24"/>
        </w:rPr>
        <w:t xml:space="preserve">P(x) = the predicted outcome, λo = an intercept and λi = input value coefficient (x) </w:t>
      </w:r>
    </w:p>
    <w:p w14:paraId="227BCB25" w14:textId="77777777" w:rsidR="0074464E" w:rsidRPr="00712E76" w:rsidRDefault="0074464E" w:rsidP="0074464E">
      <w:pPr>
        <w:jc w:val="both"/>
        <w:rPr>
          <w:rFonts w:ascii="Times New Roman" w:hAnsi="Times New Roman" w:cs="Times New Roman"/>
          <w:sz w:val="24"/>
          <w:szCs w:val="24"/>
        </w:rPr>
      </w:pPr>
      <w:r>
        <w:rPr>
          <w:rFonts w:ascii="Times New Roman" w:hAnsi="Times New Roman" w:cs="Times New Roman"/>
          <w:sz w:val="24"/>
          <w:szCs w:val="24"/>
        </w:rPr>
        <w:t xml:space="preserve"> P = probability of an outcome</w:t>
      </w:r>
    </w:p>
    <w:p w14:paraId="31BCBC44" w14:textId="77777777" w:rsidR="00503D60" w:rsidRDefault="00503D60">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022D15C0" w14:textId="536DAE18" w:rsidR="0074464E" w:rsidRPr="00712E76" w:rsidRDefault="00897FFE" w:rsidP="0074464E">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From equation (3.1), equation (3.2) was generated thus;</w:t>
      </w:r>
    </w:p>
    <w:p w14:paraId="16A808EC" w14:textId="77777777" w:rsidR="0074464E" w:rsidRPr="00712E76" w:rsidRDefault="0074464E" w:rsidP="0074464E">
      <w:pPr>
        <w:jc w:val="both"/>
        <w:rPr>
          <w:rFonts w:ascii="Times New Roman" w:hAnsi="Times New Roman" w:cs="Times New Roman"/>
          <w:sz w:val="24"/>
          <w:szCs w:val="24"/>
          <w:u w:val="single"/>
        </w:rPr>
      </w:pPr>
      <w:r>
        <w:rPr>
          <w:rFonts w:ascii="Cambria Math" w:hAnsi="Cambria Math" w:cs="Cambria Math"/>
          <w:sz w:val="24"/>
          <w:szCs w:val="24"/>
        </w:rPr>
        <w:t xml:space="preserve">𝚷    </w:t>
      </w:r>
      <w:r>
        <w:rPr>
          <w:rFonts w:ascii="Times New Roman" w:hAnsi="Times New Roman" w:cs="Times New Roman"/>
          <w:sz w:val="24"/>
          <w:szCs w:val="24"/>
        </w:rPr>
        <w:t xml:space="preserve">=   </w:t>
      </w:r>
      <w:r>
        <w:rPr>
          <w:rFonts w:ascii="Times New Roman" w:hAnsi="Times New Roman" w:cs="Times New Roman"/>
          <w:sz w:val="24"/>
          <w:szCs w:val="24"/>
          <w:u w:val="single"/>
        </w:rPr>
        <w:t>exp (λo+λ</w:t>
      </w:r>
      <w:r>
        <w:rPr>
          <w:rFonts w:ascii="Times New Roman" w:hAnsi="Times New Roman" w:cs="Times New Roman"/>
          <w:sz w:val="24"/>
          <w:szCs w:val="24"/>
          <w:u w:val="single"/>
          <w:vertAlign w:val="subscript"/>
        </w:rPr>
        <w:t>1</w:t>
      </w:r>
      <w:r>
        <w:rPr>
          <w:rFonts w:ascii="Cambria Math" w:hAnsi="Cambria Math" w:cs="Cambria Math"/>
          <w:sz w:val="24"/>
          <w:szCs w:val="24"/>
          <w:u w:val="single"/>
        </w:rPr>
        <w:t>𝑋</w:t>
      </w:r>
      <w:r>
        <w:rPr>
          <w:rFonts w:ascii="Times New Roman" w:hAnsi="Times New Roman" w:cs="Times New Roman"/>
          <w:sz w:val="24"/>
          <w:szCs w:val="24"/>
          <w:u w:val="single"/>
          <w:vertAlign w:val="subscript"/>
        </w:rPr>
        <w:t>1</w:t>
      </w:r>
      <w:r>
        <w:rPr>
          <w:rFonts w:ascii="Cambria Math" w:hAnsi="Cambria Math" w:cs="Cambria Math"/>
          <w:sz w:val="24"/>
          <w:szCs w:val="24"/>
          <w:u w:val="single"/>
        </w:rPr>
        <w:t xml:space="preserve"> </w:t>
      </w:r>
      <w:r>
        <w:rPr>
          <w:rFonts w:ascii="Times New Roman" w:hAnsi="Times New Roman" w:cs="Times New Roman"/>
          <w:sz w:val="24"/>
          <w:szCs w:val="24"/>
          <w:u w:val="single"/>
        </w:rPr>
        <w:t>+λ</w:t>
      </w:r>
      <w:r>
        <w:rPr>
          <w:rFonts w:ascii="Times New Roman" w:hAnsi="Times New Roman" w:cs="Times New Roman"/>
          <w:sz w:val="24"/>
          <w:szCs w:val="24"/>
          <w:u w:val="single"/>
          <w:vertAlign w:val="subscript"/>
        </w:rPr>
        <w:t>2</w:t>
      </w:r>
      <w:r>
        <w:rPr>
          <w:rFonts w:ascii="Cambria Math" w:hAnsi="Cambria Math" w:cs="Cambria Math"/>
          <w:sz w:val="24"/>
          <w:szCs w:val="24"/>
          <w:u w:val="single"/>
        </w:rPr>
        <w:t>𝑋</w:t>
      </w:r>
      <w:r>
        <w:rPr>
          <w:rFonts w:ascii="Cambria Math" w:hAnsi="Cambria Math" w:cs="Cambria Math"/>
          <w:sz w:val="24"/>
          <w:szCs w:val="24"/>
          <w:u w:val="single"/>
          <w:vertAlign w:val="subscript"/>
        </w:rPr>
        <w:t>2</w:t>
      </w:r>
      <w:r>
        <w:rPr>
          <w:rFonts w:ascii="Times New Roman" w:hAnsi="Times New Roman" w:cs="Times New Roman"/>
          <w:sz w:val="24"/>
          <w:szCs w:val="24"/>
          <w:u w:val="single"/>
          <w:lang w:val="en-GB"/>
        </w:rPr>
        <w:t xml:space="preserve"> </w:t>
      </w:r>
      <w:r>
        <w:rPr>
          <w:rFonts w:ascii="Times New Roman" w:hAnsi="Times New Roman" w:cs="Times New Roman"/>
          <w:sz w:val="24"/>
          <w:szCs w:val="24"/>
          <w:u w:val="single"/>
        </w:rPr>
        <w:t>+… +λ</w:t>
      </w:r>
      <w:r>
        <w:rPr>
          <w:rFonts w:ascii="Times New Roman" w:hAnsi="Times New Roman" w:cs="Times New Roman"/>
          <w:sz w:val="24"/>
          <w:szCs w:val="24"/>
          <w:u w:val="single"/>
          <w:vertAlign w:val="subscript"/>
        </w:rPr>
        <w:t>k</w:t>
      </w:r>
      <w:r>
        <w:rPr>
          <w:rFonts w:ascii="Cambria Math" w:hAnsi="Cambria Math" w:cs="Cambria Math"/>
          <w:sz w:val="24"/>
          <w:szCs w:val="24"/>
          <w:u w:val="single"/>
        </w:rPr>
        <w:t>𝑋</w:t>
      </w:r>
      <w:r>
        <w:rPr>
          <w:rFonts w:ascii="Cambria Math" w:hAnsi="Cambria Math" w:cs="Cambria Math"/>
          <w:sz w:val="24"/>
          <w:szCs w:val="24"/>
          <w:u w:val="single"/>
          <w:vertAlign w:val="subscript"/>
        </w:rPr>
        <w:t>k</w:t>
      </w:r>
      <w:r>
        <w:rPr>
          <w:rFonts w:ascii="Cambria Math" w:hAnsi="Cambria Math" w:cs="Cambria Math"/>
          <w:sz w:val="24"/>
          <w:szCs w:val="24"/>
          <w:u w:val="single"/>
        </w:rPr>
        <w:t>)</w:t>
      </w:r>
      <w:r>
        <w:rPr>
          <w:rFonts w:ascii="Cambria Math" w:hAnsi="Cambria Math" w:cs="Cambria Math"/>
          <w:sz w:val="24"/>
          <w:szCs w:val="24"/>
        </w:rPr>
        <w:t xml:space="preserve">                 ------------------------------ (3.2)</w:t>
      </w:r>
    </w:p>
    <w:p w14:paraId="476AF29E" w14:textId="77777777" w:rsidR="0074464E" w:rsidRPr="00712E76" w:rsidRDefault="0074464E" w:rsidP="0074464E">
      <w:pPr>
        <w:jc w:val="both"/>
        <w:rPr>
          <w:rFonts w:ascii="Times New Roman" w:hAnsi="Times New Roman" w:cs="Times New Roman"/>
          <w:sz w:val="24"/>
          <w:szCs w:val="24"/>
        </w:rPr>
      </w:pPr>
      <w:r>
        <w:rPr>
          <w:rFonts w:ascii="Times New Roman" w:hAnsi="Times New Roman" w:cs="Times New Roman"/>
          <w:sz w:val="24"/>
          <w:szCs w:val="24"/>
        </w:rPr>
        <w:t xml:space="preserve">             1+exp (λo+λ</w:t>
      </w:r>
      <w:r>
        <w:rPr>
          <w:rFonts w:ascii="Times New Roman" w:hAnsi="Times New Roman" w:cs="Times New Roman"/>
          <w:sz w:val="24"/>
          <w:szCs w:val="24"/>
          <w:vertAlign w:val="subscript"/>
        </w:rPr>
        <w:t>1</w:t>
      </w:r>
      <w:r>
        <w:rPr>
          <w:rFonts w:ascii="Cambria Math" w:hAnsi="Cambria Math" w:cs="Cambria Math"/>
          <w:sz w:val="24"/>
          <w:szCs w:val="24"/>
        </w:rPr>
        <w:t>𝑋</w:t>
      </w:r>
      <w:r>
        <w:rPr>
          <w:rFonts w:ascii="Cambria Math" w:hAnsi="Cambria Math" w:cs="Cambria Math"/>
          <w:sz w:val="24"/>
          <w:szCs w:val="24"/>
          <w:vertAlign w:val="subscript"/>
        </w:rPr>
        <w:t>1</w:t>
      </w:r>
      <w:r>
        <w:rPr>
          <w:rFonts w:ascii="Cambria Math" w:hAnsi="Cambria Math" w:cs="Cambria Math"/>
          <w:sz w:val="24"/>
          <w:szCs w:val="24"/>
        </w:rPr>
        <w:t xml:space="preserve"> </w:t>
      </w:r>
      <w:r>
        <w:rPr>
          <w:rFonts w:ascii="Times New Roman" w:hAnsi="Times New Roman" w:cs="Times New Roman"/>
          <w:sz w:val="24"/>
          <w:szCs w:val="24"/>
        </w:rPr>
        <w:t>+λ</w:t>
      </w:r>
      <w:r>
        <w:rPr>
          <w:rFonts w:ascii="Times New Roman" w:hAnsi="Times New Roman" w:cs="Times New Roman"/>
          <w:sz w:val="24"/>
          <w:szCs w:val="24"/>
          <w:vertAlign w:val="subscript"/>
        </w:rPr>
        <w:t>2</w:t>
      </w:r>
      <w:r>
        <w:rPr>
          <w:rFonts w:ascii="Cambria Math" w:hAnsi="Cambria Math" w:cs="Cambria Math"/>
          <w:sz w:val="24"/>
          <w:szCs w:val="24"/>
        </w:rPr>
        <w:t>𝑋</w:t>
      </w:r>
      <w:r>
        <w:rPr>
          <w:rFonts w:ascii="Cambria Math" w:hAnsi="Cambria Math" w:cs="Cambria Math"/>
          <w:sz w:val="24"/>
          <w:szCs w:val="24"/>
          <w:vertAlign w:val="subscript"/>
        </w:rPr>
        <w:t>2</w:t>
      </w:r>
      <w:r>
        <w:rPr>
          <w:rFonts w:ascii="Times New Roman" w:hAnsi="Times New Roman" w:cs="Times New Roman"/>
          <w:sz w:val="24"/>
          <w:szCs w:val="24"/>
          <w:lang w:val="en-GB"/>
        </w:rPr>
        <w:t xml:space="preserve"> </w:t>
      </w:r>
      <w:r>
        <w:rPr>
          <w:rFonts w:ascii="Times New Roman" w:hAnsi="Times New Roman" w:cs="Times New Roman"/>
          <w:sz w:val="24"/>
          <w:szCs w:val="24"/>
        </w:rPr>
        <w:t>+… +λ</w:t>
      </w:r>
      <w:r>
        <w:rPr>
          <w:rFonts w:ascii="Times New Roman" w:hAnsi="Times New Roman" w:cs="Times New Roman"/>
          <w:sz w:val="24"/>
          <w:szCs w:val="24"/>
          <w:vertAlign w:val="subscript"/>
        </w:rPr>
        <w:t>k</w:t>
      </w:r>
      <w:r>
        <w:rPr>
          <w:rFonts w:ascii="Cambria Math" w:hAnsi="Cambria Math" w:cs="Cambria Math"/>
          <w:sz w:val="24"/>
          <w:szCs w:val="24"/>
        </w:rPr>
        <w:t>𝑋</w:t>
      </w:r>
      <w:r>
        <w:rPr>
          <w:rFonts w:ascii="Cambria Math" w:hAnsi="Cambria Math" w:cs="Cambria Math"/>
          <w:sz w:val="24"/>
          <w:szCs w:val="24"/>
          <w:vertAlign w:val="subscript"/>
        </w:rPr>
        <w:t>k</w:t>
      </w:r>
      <w:r>
        <w:rPr>
          <w:rFonts w:ascii="Cambria Math" w:hAnsi="Cambria Math" w:cs="Cambria Math"/>
          <w:sz w:val="24"/>
          <w:szCs w:val="24"/>
        </w:rPr>
        <w:t>)</w:t>
      </w:r>
      <w:r>
        <w:rPr>
          <w:rFonts w:ascii="Cambria Math" w:hAnsi="Cambria Math" w:cs="Cambria Math"/>
          <w:sz w:val="24"/>
          <w:szCs w:val="24"/>
          <w:u w:val="single"/>
        </w:rPr>
        <w:t xml:space="preserve"> </w:t>
      </w:r>
      <w:r>
        <w:rPr>
          <w:rFonts w:ascii="Cambria Math" w:hAnsi="Cambria Math" w:cs="Cambria Math"/>
          <w:sz w:val="24"/>
          <w:szCs w:val="24"/>
          <w:u w:val="single"/>
          <w:vertAlign w:val="subscript"/>
        </w:rPr>
        <w:t xml:space="preserve">  </w:t>
      </w:r>
      <w:r>
        <w:rPr>
          <w:rFonts w:ascii="Cambria Math" w:hAnsi="Cambria Math" w:cs="Cambria Math"/>
          <w:sz w:val="24"/>
          <w:szCs w:val="24"/>
          <w:vertAlign w:val="subscript"/>
        </w:rPr>
        <w:t xml:space="preserve">  </w:t>
      </w:r>
    </w:p>
    <w:p w14:paraId="6CEA80AC" w14:textId="77777777" w:rsidR="0074464E" w:rsidRPr="00712E76" w:rsidRDefault="0074464E" w:rsidP="0074464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Where </w:t>
      </w:r>
    </w:p>
    <w:p w14:paraId="7B572830" w14:textId="77777777" w:rsidR="0074464E" w:rsidRDefault="0074464E" w:rsidP="0074464E">
      <w:pPr>
        <w:jc w:val="both"/>
        <w:rPr>
          <w:rFonts w:ascii="Times New Roman" w:hAnsi="Times New Roman" w:cs="Times New Roman"/>
          <w:sz w:val="24"/>
          <w:szCs w:val="24"/>
          <w:lang w:val="en-GB"/>
        </w:rPr>
      </w:pPr>
      <w:r>
        <w:rPr>
          <w:rFonts w:ascii="Times New Roman" w:hAnsi="Times New Roman" w:cs="Times New Roman"/>
          <w:sz w:val="24"/>
          <w:szCs w:val="24"/>
        </w:rPr>
        <w:t>λ</w:t>
      </w:r>
      <w:r>
        <w:rPr>
          <w:rFonts w:ascii="Times New Roman" w:hAnsi="Times New Roman" w:cs="Times New Roman"/>
          <w:sz w:val="24"/>
          <w:szCs w:val="24"/>
          <w:vertAlign w:val="subscript"/>
          <w:lang w:val="en-GB"/>
        </w:rPr>
        <w:t>0</w:t>
      </w:r>
      <w:r>
        <w:rPr>
          <w:rFonts w:ascii="Times New Roman" w:hAnsi="Times New Roman" w:cs="Times New Roman"/>
          <w:sz w:val="24"/>
          <w:szCs w:val="24"/>
          <w:lang w:val="en-GB"/>
        </w:rPr>
        <w:t xml:space="preserve"> + </w:t>
      </w:r>
      <w:r>
        <w:rPr>
          <w:rFonts w:ascii="Times New Roman" w:hAnsi="Times New Roman" w:cs="Times New Roman"/>
          <w:sz w:val="24"/>
          <w:szCs w:val="24"/>
        </w:rPr>
        <w:t>λ</w:t>
      </w:r>
      <w:r>
        <w:rPr>
          <w:rFonts w:ascii="Times New Roman" w:hAnsi="Times New Roman" w:cs="Times New Roman"/>
          <w:sz w:val="24"/>
          <w:szCs w:val="24"/>
          <w:vertAlign w:val="subscript"/>
          <w:lang w:val="en-GB"/>
        </w:rPr>
        <w:t>1</w:t>
      </w:r>
      <w:r>
        <w:rPr>
          <w:rFonts w:ascii="Times New Roman" w:hAnsi="Times New Roman" w:cs="Times New Roman"/>
          <w:sz w:val="24"/>
          <w:szCs w:val="24"/>
          <w:lang w:val="en-GB"/>
        </w:rPr>
        <w:t>x</w:t>
      </w:r>
      <w:r>
        <w:rPr>
          <w:rFonts w:ascii="Times New Roman" w:hAnsi="Times New Roman" w:cs="Times New Roman"/>
          <w:sz w:val="24"/>
          <w:szCs w:val="24"/>
          <w:vertAlign w:val="subscript"/>
          <w:lang w:val="en-GB"/>
        </w:rPr>
        <w:t>1</w:t>
      </w:r>
      <w:r>
        <w:rPr>
          <w:rFonts w:ascii="Times New Roman" w:hAnsi="Times New Roman" w:cs="Times New Roman"/>
          <w:sz w:val="24"/>
          <w:szCs w:val="24"/>
          <w:lang w:val="en-GB"/>
        </w:rPr>
        <w:t xml:space="preserve"> + …+ </w:t>
      </w:r>
      <w:r>
        <w:rPr>
          <w:rFonts w:ascii="Times New Roman" w:hAnsi="Times New Roman" w:cs="Times New Roman"/>
          <w:sz w:val="24"/>
          <w:szCs w:val="24"/>
        </w:rPr>
        <w:t>λ</w:t>
      </w:r>
      <w:r>
        <w:rPr>
          <w:rFonts w:ascii="Times New Roman" w:hAnsi="Times New Roman" w:cs="Times New Roman"/>
          <w:sz w:val="24"/>
          <w:szCs w:val="24"/>
          <w:vertAlign w:val="subscript"/>
          <w:lang w:val="en-GB"/>
        </w:rPr>
        <w:t>k</w:t>
      </w:r>
      <w:r>
        <w:rPr>
          <w:rFonts w:ascii="Times New Roman" w:hAnsi="Times New Roman" w:cs="Times New Roman"/>
          <w:sz w:val="24"/>
          <w:szCs w:val="24"/>
          <w:lang w:val="en-GB"/>
        </w:rPr>
        <w:t>X</w:t>
      </w:r>
      <w:r>
        <w:rPr>
          <w:rFonts w:ascii="Times New Roman" w:hAnsi="Times New Roman" w:cs="Times New Roman"/>
          <w:sz w:val="24"/>
          <w:szCs w:val="24"/>
          <w:vertAlign w:val="subscript"/>
          <w:lang w:val="en-GB"/>
        </w:rPr>
        <w:t>k</w:t>
      </w:r>
      <w:r>
        <w:rPr>
          <w:rFonts w:ascii="Times New Roman" w:hAnsi="Times New Roman" w:cs="Times New Roman"/>
          <w:sz w:val="24"/>
          <w:szCs w:val="24"/>
          <w:lang w:val="en-GB"/>
        </w:rPr>
        <w:t xml:space="preserve">, = Estimates </w:t>
      </w:r>
    </w:p>
    <w:p w14:paraId="59ADB43E" w14:textId="77777777" w:rsidR="00AD3689" w:rsidRPr="00712E76" w:rsidRDefault="00AD3689" w:rsidP="0074464E">
      <w:pPr>
        <w:jc w:val="both"/>
        <w:rPr>
          <w:rFonts w:ascii="Times New Roman" w:hAnsi="Times New Roman" w:cs="Times New Roman"/>
          <w:sz w:val="24"/>
          <w:szCs w:val="24"/>
          <w:lang w:val="en-GB"/>
        </w:rPr>
      </w:pPr>
    </w:p>
    <w:p w14:paraId="77E8A3A2" w14:textId="77777777" w:rsidR="0074464E" w:rsidRPr="00712E76" w:rsidRDefault="0074464E" w:rsidP="0074464E">
      <w:pPr>
        <w:jc w:val="both"/>
        <w:rPr>
          <w:rFonts w:ascii="Times New Roman" w:hAnsi="Times New Roman" w:cs="Times New Roman"/>
          <w:sz w:val="24"/>
          <w:szCs w:val="24"/>
          <w:lang w:val="en-GB"/>
        </w:rPr>
      </w:pPr>
      <w:r>
        <w:rPr>
          <w:rFonts w:ascii="Cambria Math" w:hAnsi="Cambria Math" w:cs="Cambria Math"/>
          <w:sz w:val="24"/>
          <w:szCs w:val="24"/>
        </w:rPr>
        <w:t>𝚷</w:t>
      </w:r>
      <w:r>
        <w:rPr>
          <w:rFonts w:ascii="Times New Roman" w:hAnsi="Times New Roman" w:cs="Times New Roman"/>
          <w:sz w:val="24"/>
          <w:szCs w:val="24"/>
          <w:lang w:val="en-GB"/>
        </w:rPr>
        <w:t xml:space="preserve"> = Predicted outcome, exp = exponential value</w:t>
      </w:r>
    </w:p>
    <w:p w14:paraId="32DA7A62" w14:textId="77777777" w:rsidR="0074464E" w:rsidRPr="00712E76" w:rsidRDefault="0074464E" w:rsidP="0074464E">
      <w:pPr>
        <w:jc w:val="both"/>
        <w:rPr>
          <w:rFonts w:ascii="Times New Roman" w:hAnsi="Times New Roman" w:cs="Times New Roman"/>
          <w:sz w:val="24"/>
          <w:szCs w:val="24"/>
          <w:lang w:val="en-GB"/>
        </w:rPr>
      </w:pPr>
      <w:r>
        <w:rPr>
          <w:rFonts w:ascii="Times New Roman" w:hAnsi="Times New Roman" w:cs="Times New Roman"/>
          <w:sz w:val="24"/>
          <w:szCs w:val="24"/>
        </w:rPr>
        <w:t>λ</w:t>
      </w:r>
      <w:r>
        <w:rPr>
          <w:rFonts w:ascii="Times New Roman" w:eastAsia="Times New Roman" w:hAnsi="Times New Roman"/>
          <w:sz w:val="24"/>
          <w:szCs w:val="24"/>
          <w:vertAlign w:val="subscript"/>
          <w:lang w:val="en-GB"/>
        </w:rPr>
        <w:t>0,</w:t>
      </w:r>
      <w:r>
        <w:rPr>
          <w:rFonts w:ascii="Times New Roman" w:hAnsi="Times New Roman" w:cs="Times New Roman"/>
          <w:sz w:val="24"/>
          <w:szCs w:val="24"/>
          <w:vertAlign w:val="subscript"/>
          <w:lang w:val="en-GB"/>
        </w:rPr>
        <w:t xml:space="preserve"> </w:t>
      </w:r>
      <w:r>
        <w:rPr>
          <w:rFonts w:ascii="Times New Roman" w:hAnsi="Times New Roman" w:cs="Times New Roman"/>
          <w:sz w:val="24"/>
          <w:szCs w:val="24"/>
        </w:rPr>
        <w:t>λ</w:t>
      </w:r>
      <w:r>
        <w:rPr>
          <w:rFonts w:ascii="Times New Roman" w:eastAsia="Times New Roman" w:hAnsi="Times New Roman"/>
          <w:sz w:val="24"/>
          <w:szCs w:val="24"/>
          <w:vertAlign w:val="subscript"/>
          <w:lang w:val="en-GB"/>
        </w:rPr>
        <w:t>1,</w:t>
      </w:r>
      <w:r>
        <w:rPr>
          <w:rFonts w:ascii="Times New Roman" w:hAnsi="Times New Roman" w:cs="Times New Roman"/>
          <w:sz w:val="24"/>
          <w:szCs w:val="24"/>
          <w:vertAlign w:val="subscript"/>
          <w:lang w:val="en-GB"/>
        </w:rPr>
        <w:t xml:space="preserve"> </w:t>
      </w:r>
      <w:r>
        <w:rPr>
          <w:rFonts w:ascii="Times New Roman" w:hAnsi="Times New Roman" w:cs="Times New Roman"/>
          <w:sz w:val="24"/>
          <w:szCs w:val="24"/>
        </w:rPr>
        <w:t>λ</w:t>
      </w:r>
      <w:r>
        <w:rPr>
          <w:rFonts w:ascii="Times New Roman" w:eastAsia="Times New Roman" w:hAnsi="Times New Roman"/>
          <w:sz w:val="24"/>
          <w:szCs w:val="24"/>
          <w:vertAlign w:val="subscript"/>
          <w:lang w:val="en-GB"/>
        </w:rPr>
        <w:t>2</w:t>
      </w:r>
      <w:r>
        <w:rPr>
          <w:rFonts w:ascii="Times New Roman" w:hAnsi="Times New Roman" w:cs="Times New Roman"/>
          <w:sz w:val="24"/>
          <w:szCs w:val="24"/>
          <w:vertAlign w:val="subscript"/>
          <w:lang w:val="en-GB"/>
        </w:rPr>
        <w:t xml:space="preserve"> </w:t>
      </w:r>
      <w:r>
        <w:rPr>
          <w:rFonts w:ascii="Times New Roman" w:hAnsi="Times New Roman" w:cs="Times New Roman"/>
          <w:sz w:val="24"/>
          <w:szCs w:val="24"/>
          <w:lang w:val="en-GB"/>
        </w:rPr>
        <w:t xml:space="preserve">and </w:t>
      </w:r>
      <w:r>
        <w:rPr>
          <w:rFonts w:ascii="Times New Roman" w:hAnsi="Times New Roman" w:cs="Times New Roman"/>
          <w:sz w:val="24"/>
          <w:szCs w:val="24"/>
        </w:rPr>
        <w:t>λ</w:t>
      </w:r>
      <w:r>
        <w:rPr>
          <w:rFonts w:ascii="Times New Roman" w:eastAsia="Times New Roman" w:hAnsi="Times New Roman"/>
          <w:sz w:val="24"/>
          <w:szCs w:val="24"/>
          <w:vertAlign w:val="subscript"/>
          <w:lang w:val="en-GB"/>
        </w:rPr>
        <w:t>k</w:t>
      </w:r>
      <w:r>
        <w:rPr>
          <w:rFonts w:ascii="Times New Roman" w:hAnsi="Times New Roman" w:cs="Times New Roman"/>
          <w:sz w:val="24"/>
          <w:szCs w:val="24"/>
          <w:lang w:val="en-GB"/>
        </w:rPr>
        <w:t xml:space="preserve"> = </w:t>
      </w:r>
      <w:r>
        <w:rPr>
          <w:rFonts w:ascii="Times New Roman" w:hAnsi="Times New Roman" w:cs="Times New Roman"/>
          <w:sz w:val="24"/>
          <w:szCs w:val="24"/>
        </w:rPr>
        <w:t xml:space="preserve">input value coefficients (x) </w:t>
      </w:r>
      <w:r>
        <w:rPr>
          <w:rFonts w:ascii="Times New Roman" w:hAnsi="Times New Roman" w:cs="Times New Roman"/>
          <w:sz w:val="24"/>
          <w:szCs w:val="24"/>
          <w:lang w:val="en-GB"/>
        </w:rPr>
        <w:t>respectively, whose values are unknown and are to be estimated.</w:t>
      </w:r>
    </w:p>
    <w:p w14:paraId="0295D740" w14:textId="77777777" w:rsidR="0074464E" w:rsidRPr="00712E76" w:rsidRDefault="0074464E" w:rsidP="0074464E">
      <w:pPr>
        <w:jc w:val="both"/>
        <w:rPr>
          <w:rFonts w:ascii="Times New Roman" w:hAnsi="Times New Roman" w:cs="Times New Roman"/>
          <w:sz w:val="24"/>
          <w:szCs w:val="24"/>
          <w:lang w:val="en-GB"/>
        </w:rPr>
      </w:pPr>
      <w:r>
        <w:rPr>
          <w:rFonts w:ascii="Times New Roman" w:hAnsi="Times New Roman" w:cs="Times New Roman"/>
          <w:sz w:val="24"/>
          <w:szCs w:val="24"/>
          <w:lang w:val="en-GB"/>
        </w:rPr>
        <w:t>X</w:t>
      </w:r>
      <w:r>
        <w:rPr>
          <w:rFonts w:ascii="Times New Roman" w:hAnsi="Times New Roman" w:cs="Times New Roman"/>
          <w:sz w:val="24"/>
          <w:szCs w:val="24"/>
          <w:vertAlign w:val="subscript"/>
          <w:lang w:val="en-GB"/>
        </w:rPr>
        <w:t xml:space="preserve">i </w:t>
      </w:r>
      <w:r>
        <w:rPr>
          <w:rFonts w:ascii="Times New Roman" w:hAnsi="Times New Roman" w:cs="Times New Roman"/>
          <w:sz w:val="24"/>
          <w:szCs w:val="24"/>
          <w:lang w:val="en-GB"/>
        </w:rPr>
        <w:t>… X</w:t>
      </w:r>
      <w:r>
        <w:rPr>
          <w:rFonts w:ascii="Times New Roman" w:hAnsi="Times New Roman" w:cs="Times New Roman"/>
          <w:sz w:val="24"/>
          <w:szCs w:val="24"/>
          <w:vertAlign w:val="subscript"/>
          <w:lang w:val="en-GB"/>
        </w:rPr>
        <w:t>2</w:t>
      </w:r>
      <w:r>
        <w:rPr>
          <w:rFonts w:ascii="Times New Roman" w:hAnsi="Times New Roman" w:cs="Times New Roman"/>
          <w:sz w:val="24"/>
          <w:szCs w:val="24"/>
          <w:lang w:val="en-GB"/>
        </w:rPr>
        <w:t xml:space="preserve"> = explanatory variable (or regressor), </w:t>
      </w:r>
    </w:p>
    <w:p w14:paraId="496F56F7" w14:textId="77777777" w:rsidR="00897FFE" w:rsidRPr="00897FFE" w:rsidRDefault="00897FFE" w:rsidP="00897FFE">
      <w:pPr>
        <w:jc w:val="both"/>
        <w:rPr>
          <w:rFonts w:ascii="Times New Roman" w:hAnsi="Times New Roman" w:cs="Times New Roman"/>
          <w:sz w:val="24"/>
          <w:szCs w:val="24"/>
        </w:rPr>
      </w:pPr>
      <w:r>
        <w:rPr>
          <w:rFonts w:ascii="Times New Roman" w:hAnsi="Times New Roman" w:cs="Times New Roman"/>
          <w:sz w:val="24"/>
          <w:szCs w:val="24"/>
        </w:rPr>
        <w:t xml:space="preserve">The measurement of banking agent operations was indices such as cash deposits, cash withdrawal, account openings, and funds transfer as explanatory variables, while financial inclusion would require volume of transactions or services known to be a predicted outcome/criterion variable. </w:t>
      </w:r>
    </w:p>
    <w:p w14:paraId="4F681BB9" w14:textId="77777777" w:rsidR="00897FFE" w:rsidRPr="00897FFE" w:rsidRDefault="00897FFE" w:rsidP="00897FFE">
      <w:pPr>
        <w:jc w:val="both"/>
        <w:rPr>
          <w:rFonts w:ascii="Times New Roman" w:hAnsi="Times New Roman" w:cs="Times New Roman"/>
          <w:sz w:val="24"/>
          <w:szCs w:val="24"/>
        </w:rPr>
      </w:pPr>
      <w:r>
        <w:rPr>
          <w:rFonts w:ascii="Times New Roman" w:hAnsi="Times New Roman" w:cs="Times New Roman"/>
          <w:sz w:val="24"/>
          <w:szCs w:val="24"/>
        </w:rPr>
        <w:t xml:space="preserve"> i. Cash deposits: It comprised the proportion of physical funds/monies paid into an account with a bank. An independent variable, the expected sign was positive (+), the a priori was β3 ˃0 and was represented in the model as CD. </w:t>
      </w:r>
    </w:p>
    <w:p w14:paraId="67FC5874" w14:textId="77777777" w:rsidR="00897FFE" w:rsidRPr="00897FFE" w:rsidRDefault="00897FFE" w:rsidP="00897FFE">
      <w:pPr>
        <w:jc w:val="both"/>
        <w:rPr>
          <w:rFonts w:ascii="Times New Roman" w:hAnsi="Times New Roman" w:cs="Times New Roman"/>
          <w:sz w:val="24"/>
          <w:szCs w:val="24"/>
        </w:rPr>
      </w:pPr>
      <w:r>
        <w:rPr>
          <w:rFonts w:ascii="Times New Roman" w:hAnsi="Times New Roman" w:cs="Times New Roman"/>
          <w:sz w:val="24"/>
          <w:szCs w:val="24"/>
        </w:rPr>
        <w:t xml:space="preserve">ii. Financial inclusion: It measured the types of financial services provided by the agency banking in terms of volume. </w:t>
      </w:r>
    </w:p>
    <w:p w14:paraId="56DA4895" w14:textId="77777777" w:rsidR="00897FFE" w:rsidRPr="00897FFE" w:rsidRDefault="00897FFE" w:rsidP="00897FFE">
      <w:pPr>
        <w:jc w:val="both"/>
        <w:rPr>
          <w:rFonts w:ascii="Times New Roman" w:hAnsi="Times New Roman" w:cs="Times New Roman"/>
          <w:sz w:val="24"/>
          <w:szCs w:val="24"/>
        </w:rPr>
      </w:pPr>
      <w:r>
        <w:rPr>
          <w:rFonts w:ascii="Times New Roman" w:hAnsi="Times New Roman" w:cs="Times New Roman"/>
          <w:sz w:val="24"/>
          <w:szCs w:val="24"/>
        </w:rPr>
        <w:t xml:space="preserve">iii. Cash Withdrawal: It required the removal of either physical money or funds from an account. An independent variable, the expected sign was positive (+), and a priori, β2 ˃0 and was represented in the model as CW. </w:t>
      </w:r>
    </w:p>
    <w:p w14:paraId="0F1F724B" w14:textId="77777777" w:rsidR="00897FFE" w:rsidRPr="00897FFE" w:rsidRDefault="00897FFE" w:rsidP="00897FFE">
      <w:pPr>
        <w:jc w:val="both"/>
        <w:rPr>
          <w:rFonts w:ascii="Times New Roman" w:hAnsi="Times New Roman" w:cs="Times New Roman"/>
          <w:sz w:val="24"/>
          <w:szCs w:val="24"/>
        </w:rPr>
      </w:pPr>
      <w:r>
        <w:rPr>
          <w:rFonts w:ascii="Times New Roman" w:hAnsi="Times New Roman" w:cs="Times New Roman"/>
          <w:sz w:val="24"/>
          <w:szCs w:val="24"/>
        </w:rPr>
        <w:t xml:space="preserve">iv. Account Openings: It is considered a financial account managed on behalf of a customer by banks. The account, financial transactions between the bank and a customer are recorded. An independent variable, the expected sign was positive (+), and a priori, β1 ˃0, and to be represented in the model as AO. </w:t>
      </w:r>
    </w:p>
    <w:p w14:paraId="44706BE1" w14:textId="77777777" w:rsidR="00897FFE" w:rsidRDefault="00897FFE" w:rsidP="00897FFE">
      <w:pPr>
        <w:jc w:val="both"/>
        <w:rPr>
          <w:rFonts w:ascii="Times New Roman" w:hAnsi="Times New Roman" w:cs="Times New Roman"/>
          <w:sz w:val="24"/>
          <w:szCs w:val="24"/>
        </w:rPr>
      </w:pPr>
      <w:r>
        <w:rPr>
          <w:rFonts w:ascii="Times New Roman" w:hAnsi="Times New Roman" w:cs="Times New Roman"/>
          <w:sz w:val="24"/>
          <w:szCs w:val="24"/>
        </w:rPr>
        <w:t xml:space="preserve">v. Funds Transfer:  It was a financial transaction (FT) that illustrated how much money/funds were moved from the sender's account to the recipient's account, such that interest rates on the financial activities were paid. An independent variable, the expected sign was positive (+), and the a priori was β0 ˃0 and to be represented in the model as FT. </w:t>
      </w:r>
    </w:p>
    <w:p w14:paraId="036E4166" w14:textId="77777777" w:rsidR="00503D60" w:rsidRDefault="00503D60">
      <w:pPr>
        <w:rPr>
          <w:rFonts w:ascii="Times New Roman" w:hAnsi="Times New Roman" w:cs="Times New Roman"/>
          <w:b/>
          <w:sz w:val="24"/>
          <w:szCs w:val="24"/>
        </w:rPr>
      </w:pPr>
      <w:r>
        <w:rPr>
          <w:rFonts w:ascii="Times New Roman" w:hAnsi="Times New Roman" w:cs="Times New Roman"/>
          <w:b/>
          <w:sz w:val="24"/>
          <w:szCs w:val="24"/>
        </w:rPr>
        <w:br w:type="page"/>
      </w:r>
    </w:p>
    <w:p w14:paraId="27E77F44" w14:textId="308F459C" w:rsidR="0074464E" w:rsidRPr="00712E76" w:rsidRDefault="0074464E" w:rsidP="00897FFE">
      <w:pPr>
        <w:jc w:val="both"/>
        <w:rPr>
          <w:rFonts w:ascii="Times New Roman" w:hAnsi="Times New Roman" w:cs="Times New Roman"/>
          <w:b/>
          <w:sz w:val="24"/>
          <w:szCs w:val="24"/>
        </w:rPr>
      </w:pPr>
      <w:r>
        <w:rPr>
          <w:rFonts w:ascii="Times New Roman" w:hAnsi="Times New Roman" w:cs="Times New Roman"/>
          <w:b/>
          <w:sz w:val="24"/>
          <w:szCs w:val="24"/>
        </w:rPr>
        <w:lastRenderedPageBreak/>
        <w:t>4. Results and Discussions</w:t>
      </w: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0"/>
        <w:gridCol w:w="3150"/>
        <w:gridCol w:w="2070"/>
      </w:tblGrid>
      <w:tr w:rsidR="0074464E" w:rsidRPr="00712E76" w14:paraId="58FE47A5" w14:textId="77777777" w:rsidTr="002021A1">
        <w:trPr>
          <w:cantSplit/>
        </w:trPr>
        <w:tc>
          <w:tcPr>
            <w:tcW w:w="7650" w:type="dxa"/>
            <w:gridSpan w:val="3"/>
            <w:tcBorders>
              <w:top w:val="nil"/>
              <w:left w:val="nil"/>
              <w:bottom w:val="nil"/>
              <w:right w:val="nil"/>
            </w:tcBorders>
            <w:shd w:val="clear" w:color="auto" w:fill="FFFFFF"/>
          </w:tcPr>
          <w:p w14:paraId="770A1616" w14:textId="77777777" w:rsidR="0074464E" w:rsidRPr="00712E76" w:rsidRDefault="0074464E" w:rsidP="002021A1">
            <w:pPr>
              <w:autoSpaceDE w:val="0"/>
              <w:autoSpaceDN w:val="0"/>
              <w:adjustRightInd w:val="0"/>
              <w:spacing w:after="0" w:line="400" w:lineRule="atLeast"/>
              <w:rPr>
                <w:rFonts w:ascii="Times New Roman" w:eastAsia="Calibri" w:hAnsi="Times New Roman" w:cs="Times New Roman"/>
                <w:b/>
                <w:sz w:val="24"/>
                <w:szCs w:val="24"/>
              </w:rPr>
            </w:pPr>
            <w:r>
              <w:rPr>
                <w:rFonts w:ascii="Times New Roman" w:eastAsia="Calibri" w:hAnsi="Times New Roman" w:cs="Times New Roman"/>
                <w:b/>
                <w:bCs/>
                <w:sz w:val="24"/>
                <w:szCs w:val="24"/>
              </w:rPr>
              <w:t>Table 4.1:  Reliability Statistics</w:t>
            </w:r>
          </w:p>
        </w:tc>
      </w:tr>
      <w:tr w:rsidR="0074464E" w:rsidRPr="00712E76" w14:paraId="48F8B52D" w14:textId="77777777" w:rsidTr="002021A1">
        <w:trPr>
          <w:cantSplit/>
        </w:trPr>
        <w:tc>
          <w:tcPr>
            <w:tcW w:w="2430" w:type="dxa"/>
            <w:tcBorders>
              <w:top w:val="single" w:sz="16" w:space="0" w:color="000000"/>
              <w:left w:val="single" w:sz="16" w:space="0" w:color="000000"/>
              <w:bottom w:val="single" w:sz="16" w:space="0" w:color="000000"/>
            </w:tcBorders>
            <w:shd w:val="clear" w:color="auto" w:fill="FFFFFF"/>
          </w:tcPr>
          <w:p w14:paraId="2E0F764F" w14:textId="77777777" w:rsidR="0074464E" w:rsidRPr="00712E76" w:rsidRDefault="0074464E" w:rsidP="002021A1">
            <w:pPr>
              <w:autoSpaceDE w:val="0"/>
              <w:autoSpaceDN w:val="0"/>
              <w:adjustRightInd w:val="0"/>
              <w:spacing w:after="0" w:line="400" w:lineRule="atLeast"/>
              <w:rPr>
                <w:rFonts w:ascii="Times New Roman" w:eastAsia="Calibri" w:hAnsi="Times New Roman" w:cs="Times New Roman"/>
                <w:b/>
                <w:sz w:val="24"/>
                <w:szCs w:val="24"/>
              </w:rPr>
            </w:pPr>
            <w:r>
              <w:rPr>
                <w:rFonts w:ascii="Times New Roman" w:eastAsia="Calibri" w:hAnsi="Times New Roman" w:cs="Times New Roman"/>
                <w:b/>
                <w:sz w:val="24"/>
                <w:szCs w:val="24"/>
              </w:rPr>
              <w:t>Cronbach's Alpha</w:t>
            </w:r>
          </w:p>
        </w:tc>
        <w:tc>
          <w:tcPr>
            <w:tcW w:w="3150" w:type="dxa"/>
            <w:tcBorders>
              <w:top w:val="single" w:sz="16" w:space="0" w:color="000000"/>
              <w:bottom w:val="single" w:sz="16" w:space="0" w:color="000000"/>
            </w:tcBorders>
            <w:shd w:val="clear" w:color="auto" w:fill="FFFFFF"/>
          </w:tcPr>
          <w:p w14:paraId="223A87B9" w14:textId="77777777" w:rsidR="0074464E" w:rsidRPr="00712E76" w:rsidRDefault="0074464E" w:rsidP="002021A1">
            <w:pPr>
              <w:autoSpaceDE w:val="0"/>
              <w:autoSpaceDN w:val="0"/>
              <w:adjustRightInd w:val="0"/>
              <w:spacing w:after="0" w:line="400" w:lineRule="atLeast"/>
              <w:rPr>
                <w:rFonts w:ascii="Times New Roman" w:eastAsia="Calibri" w:hAnsi="Times New Roman" w:cs="Times New Roman"/>
                <w:b/>
                <w:sz w:val="24"/>
                <w:szCs w:val="24"/>
              </w:rPr>
            </w:pPr>
            <w:r>
              <w:rPr>
                <w:rFonts w:ascii="Times New Roman" w:eastAsia="Calibri" w:hAnsi="Times New Roman" w:cs="Times New Roman"/>
                <w:b/>
                <w:sz w:val="24"/>
                <w:szCs w:val="24"/>
              </w:rPr>
              <w:t>Cronbach's Alpha Based on Standardized Items</w:t>
            </w:r>
          </w:p>
        </w:tc>
        <w:tc>
          <w:tcPr>
            <w:tcW w:w="2070" w:type="dxa"/>
            <w:tcBorders>
              <w:top w:val="single" w:sz="16" w:space="0" w:color="000000"/>
              <w:bottom w:val="single" w:sz="16" w:space="0" w:color="000000"/>
              <w:right w:val="single" w:sz="16" w:space="0" w:color="000000"/>
            </w:tcBorders>
            <w:shd w:val="clear" w:color="auto" w:fill="FFFFFF"/>
          </w:tcPr>
          <w:p w14:paraId="3A758193" w14:textId="77777777" w:rsidR="0074464E" w:rsidRPr="00712E76" w:rsidRDefault="0074464E" w:rsidP="002021A1">
            <w:pPr>
              <w:autoSpaceDE w:val="0"/>
              <w:autoSpaceDN w:val="0"/>
              <w:adjustRightInd w:val="0"/>
              <w:spacing w:after="0" w:line="400" w:lineRule="atLeast"/>
              <w:rPr>
                <w:rFonts w:ascii="Times New Roman" w:eastAsia="Calibri" w:hAnsi="Times New Roman" w:cs="Times New Roman"/>
                <w:b/>
                <w:sz w:val="24"/>
                <w:szCs w:val="24"/>
              </w:rPr>
            </w:pPr>
            <w:r>
              <w:rPr>
                <w:rFonts w:ascii="Times New Roman" w:eastAsia="Calibri" w:hAnsi="Times New Roman" w:cs="Times New Roman"/>
                <w:b/>
                <w:sz w:val="24"/>
                <w:szCs w:val="24"/>
              </w:rPr>
              <w:t>N of Items</w:t>
            </w:r>
          </w:p>
        </w:tc>
      </w:tr>
      <w:tr w:rsidR="0074464E" w:rsidRPr="00712E76" w14:paraId="5CACC5AA" w14:textId="77777777" w:rsidTr="002021A1">
        <w:trPr>
          <w:cantSplit/>
        </w:trPr>
        <w:tc>
          <w:tcPr>
            <w:tcW w:w="2430" w:type="dxa"/>
            <w:tcBorders>
              <w:top w:val="single" w:sz="16" w:space="0" w:color="000000"/>
              <w:left w:val="single" w:sz="16" w:space="0" w:color="000000"/>
              <w:bottom w:val="single" w:sz="16" w:space="0" w:color="000000"/>
            </w:tcBorders>
            <w:shd w:val="clear" w:color="auto" w:fill="FFFFFF"/>
          </w:tcPr>
          <w:p w14:paraId="084B51D9" w14:textId="77777777" w:rsidR="0074464E" w:rsidRPr="00712E76" w:rsidRDefault="0074464E" w:rsidP="002021A1">
            <w:pPr>
              <w:autoSpaceDE w:val="0"/>
              <w:autoSpaceDN w:val="0"/>
              <w:adjustRightInd w:val="0"/>
              <w:spacing w:after="0" w:line="400" w:lineRule="atLeast"/>
              <w:rPr>
                <w:rFonts w:ascii="Times New Roman" w:eastAsia="Calibri" w:hAnsi="Times New Roman" w:cs="Times New Roman"/>
                <w:b/>
                <w:sz w:val="24"/>
                <w:szCs w:val="24"/>
              </w:rPr>
            </w:pPr>
            <w:r>
              <w:rPr>
                <w:rFonts w:ascii="Times New Roman" w:eastAsia="Calibri" w:hAnsi="Times New Roman" w:cs="Times New Roman"/>
                <w:b/>
                <w:sz w:val="24"/>
                <w:szCs w:val="24"/>
              </w:rPr>
              <w:t>.619</w:t>
            </w:r>
          </w:p>
        </w:tc>
        <w:tc>
          <w:tcPr>
            <w:tcW w:w="3150" w:type="dxa"/>
            <w:tcBorders>
              <w:top w:val="single" w:sz="16" w:space="0" w:color="000000"/>
              <w:bottom w:val="single" w:sz="16" w:space="0" w:color="000000"/>
            </w:tcBorders>
            <w:shd w:val="clear" w:color="auto" w:fill="FFFFFF"/>
          </w:tcPr>
          <w:p w14:paraId="4C8FA4C8" w14:textId="77777777" w:rsidR="0074464E" w:rsidRPr="00712E76" w:rsidRDefault="0074464E" w:rsidP="002021A1">
            <w:pPr>
              <w:autoSpaceDE w:val="0"/>
              <w:autoSpaceDN w:val="0"/>
              <w:adjustRightInd w:val="0"/>
              <w:spacing w:after="0" w:line="400" w:lineRule="atLeast"/>
              <w:rPr>
                <w:rFonts w:ascii="Times New Roman" w:eastAsia="Calibri" w:hAnsi="Times New Roman" w:cs="Times New Roman"/>
                <w:b/>
                <w:sz w:val="24"/>
                <w:szCs w:val="24"/>
              </w:rPr>
            </w:pPr>
            <w:r>
              <w:rPr>
                <w:rFonts w:ascii="Times New Roman" w:eastAsia="Calibri" w:hAnsi="Times New Roman" w:cs="Times New Roman"/>
                <w:b/>
                <w:sz w:val="24"/>
                <w:szCs w:val="24"/>
              </w:rPr>
              <w:t>.664</w:t>
            </w:r>
          </w:p>
        </w:tc>
        <w:tc>
          <w:tcPr>
            <w:tcW w:w="2070" w:type="dxa"/>
            <w:tcBorders>
              <w:top w:val="single" w:sz="16" w:space="0" w:color="000000"/>
              <w:bottom w:val="single" w:sz="16" w:space="0" w:color="000000"/>
              <w:right w:val="single" w:sz="16" w:space="0" w:color="000000"/>
            </w:tcBorders>
            <w:shd w:val="clear" w:color="auto" w:fill="FFFFFF"/>
          </w:tcPr>
          <w:p w14:paraId="3DB17A47" w14:textId="77777777" w:rsidR="0074464E" w:rsidRPr="00712E76" w:rsidRDefault="0074464E" w:rsidP="002021A1">
            <w:pPr>
              <w:autoSpaceDE w:val="0"/>
              <w:autoSpaceDN w:val="0"/>
              <w:adjustRightInd w:val="0"/>
              <w:spacing w:after="0" w:line="400" w:lineRule="atLeast"/>
              <w:rPr>
                <w:rFonts w:ascii="Times New Roman" w:eastAsia="Calibri" w:hAnsi="Times New Roman" w:cs="Times New Roman"/>
                <w:b/>
                <w:sz w:val="24"/>
                <w:szCs w:val="24"/>
              </w:rPr>
            </w:pPr>
            <w:r>
              <w:rPr>
                <w:rFonts w:ascii="Times New Roman" w:eastAsia="Calibri" w:hAnsi="Times New Roman" w:cs="Times New Roman"/>
                <w:b/>
                <w:sz w:val="24"/>
                <w:szCs w:val="24"/>
              </w:rPr>
              <w:t>40</w:t>
            </w:r>
          </w:p>
        </w:tc>
      </w:tr>
    </w:tbl>
    <w:p w14:paraId="6B27FCB9" w14:textId="77777777" w:rsidR="0074464E" w:rsidRPr="00712E76" w:rsidRDefault="0074464E" w:rsidP="0074464E">
      <w:pPr>
        <w:jc w:val="both"/>
        <w:rPr>
          <w:rFonts w:ascii="Times New Roman" w:hAnsi="Times New Roman" w:cs="Times New Roman"/>
          <w:sz w:val="24"/>
          <w:szCs w:val="24"/>
        </w:rPr>
      </w:pPr>
    </w:p>
    <w:p w14:paraId="7817299C" w14:textId="77777777" w:rsidR="0074464E" w:rsidRDefault="00CC7E1E" w:rsidP="0074464E">
      <w:pPr>
        <w:jc w:val="both"/>
        <w:rPr>
          <w:rFonts w:ascii="Times New Roman" w:eastAsia="Times New Roman" w:hAnsi="Times New Roman"/>
          <w:sz w:val="24"/>
          <w:szCs w:val="24"/>
          <w:lang w:val="en-GB"/>
        </w:rPr>
      </w:pPr>
      <w:r>
        <w:rPr>
          <w:rFonts w:ascii="Times New Roman" w:eastAsia="Times New Roman" w:hAnsi="Times New Roman"/>
          <w:sz w:val="24"/>
          <w:szCs w:val="24"/>
          <w:lang w:val="en-GB"/>
        </w:rPr>
        <w:t>A pilot assessment was conducted to investigate the relevance of the study and to identify anomalies and reduce the errors that might occur during the data collection process. Pattern (2004) asserted that Cronbach's alpha standard of 0.5 was fair enough to measure the internal consistency of an instrument. The Cronbach alpha's result was 0.619, showing the consistency in the research instrument embraced in the study as depicted in table 4.1 above.</w:t>
      </w:r>
    </w:p>
    <w:p w14:paraId="36D1434C" w14:textId="77777777" w:rsidR="0074464E" w:rsidRPr="00712E76" w:rsidRDefault="0074464E" w:rsidP="0074464E">
      <w:pPr>
        <w:jc w:val="both"/>
        <w:rPr>
          <w:rFonts w:ascii="Times New Roman" w:hAnsi="Times New Roman" w:cs="Times New Roman"/>
          <w:sz w:val="24"/>
          <w:szCs w:val="24"/>
        </w:rPr>
      </w:pPr>
    </w:p>
    <w:tbl>
      <w:tblPr>
        <w:tblW w:w="64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650"/>
        <w:gridCol w:w="851"/>
        <w:gridCol w:w="34"/>
        <w:gridCol w:w="1475"/>
      </w:tblGrid>
      <w:tr w:rsidR="0074464E" w:rsidRPr="00712E76" w14:paraId="0F57AD21" w14:textId="77777777" w:rsidTr="002021A1">
        <w:trPr>
          <w:cantSplit/>
        </w:trPr>
        <w:tc>
          <w:tcPr>
            <w:tcW w:w="6471" w:type="dxa"/>
            <w:gridSpan w:val="5"/>
            <w:tcBorders>
              <w:top w:val="nil"/>
              <w:left w:val="nil"/>
              <w:bottom w:val="nil"/>
              <w:right w:val="nil"/>
            </w:tcBorders>
            <w:shd w:val="clear" w:color="auto" w:fill="FFFFFF"/>
            <w:vAlign w:val="center"/>
          </w:tcPr>
          <w:p w14:paraId="150F846B"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rPr>
            </w:pPr>
            <w:r>
              <w:rPr>
                <w:rFonts w:ascii="Times New Roman" w:hAnsi="Times New Roman" w:cs="Times New Roman"/>
                <w:b/>
                <w:bCs/>
              </w:rPr>
              <w:t>Table 4.2: Case Processing Summary</w:t>
            </w:r>
          </w:p>
        </w:tc>
      </w:tr>
      <w:tr w:rsidR="0074464E" w:rsidRPr="00712E76" w14:paraId="617AE97D" w14:textId="77777777" w:rsidTr="002021A1">
        <w:trPr>
          <w:cantSplit/>
        </w:trPr>
        <w:tc>
          <w:tcPr>
            <w:tcW w:w="4111" w:type="dxa"/>
            <w:gridSpan w:val="2"/>
            <w:tcBorders>
              <w:top w:val="nil"/>
              <w:left w:val="nil"/>
              <w:bottom w:val="single" w:sz="8" w:space="0" w:color="152935"/>
              <w:right w:val="nil"/>
            </w:tcBorders>
            <w:shd w:val="clear" w:color="auto" w:fill="FFFFFF"/>
            <w:vAlign w:val="bottom"/>
          </w:tcPr>
          <w:p w14:paraId="31997D9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885" w:type="dxa"/>
            <w:gridSpan w:val="2"/>
            <w:tcBorders>
              <w:top w:val="nil"/>
              <w:left w:val="nil"/>
              <w:bottom w:val="single" w:sz="8" w:space="0" w:color="152935"/>
              <w:right w:val="single" w:sz="8" w:space="0" w:color="E0E0E0"/>
            </w:tcBorders>
            <w:shd w:val="clear" w:color="auto" w:fill="FFFFFF"/>
            <w:vAlign w:val="bottom"/>
          </w:tcPr>
          <w:p w14:paraId="6872EE74"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N</w:t>
            </w:r>
          </w:p>
        </w:tc>
        <w:tc>
          <w:tcPr>
            <w:tcW w:w="1475" w:type="dxa"/>
            <w:tcBorders>
              <w:top w:val="nil"/>
              <w:left w:val="single" w:sz="8" w:space="0" w:color="E0E0E0"/>
              <w:bottom w:val="single" w:sz="8" w:space="0" w:color="152935"/>
              <w:right w:val="nil"/>
            </w:tcBorders>
            <w:shd w:val="clear" w:color="auto" w:fill="FFFFFF"/>
            <w:vAlign w:val="bottom"/>
          </w:tcPr>
          <w:p w14:paraId="1C32BC9F"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Marginal Percentage</w:t>
            </w:r>
          </w:p>
        </w:tc>
      </w:tr>
      <w:tr w:rsidR="0074464E" w:rsidRPr="00712E76" w14:paraId="5E4BEFB0" w14:textId="77777777" w:rsidTr="002021A1">
        <w:trPr>
          <w:cantSplit/>
        </w:trPr>
        <w:tc>
          <w:tcPr>
            <w:tcW w:w="2461" w:type="dxa"/>
            <w:vMerge w:val="restart"/>
            <w:tcBorders>
              <w:top w:val="single" w:sz="8" w:space="0" w:color="152935"/>
              <w:left w:val="nil"/>
              <w:bottom w:val="single" w:sz="8" w:space="0" w:color="AEAEAE"/>
              <w:right w:val="nil"/>
            </w:tcBorders>
            <w:shd w:val="clear" w:color="auto" w:fill="E0E0E0"/>
          </w:tcPr>
          <w:p w14:paraId="435C566C"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Financial inclusion prevents poverty and provides financial services cheaply</w:t>
            </w:r>
          </w:p>
        </w:tc>
        <w:tc>
          <w:tcPr>
            <w:tcW w:w="1650" w:type="dxa"/>
            <w:tcBorders>
              <w:top w:val="single" w:sz="8" w:space="0" w:color="152935"/>
              <w:left w:val="nil"/>
              <w:bottom w:val="single" w:sz="8" w:space="0" w:color="AEAEAE"/>
              <w:right w:val="nil"/>
            </w:tcBorders>
            <w:shd w:val="clear" w:color="auto" w:fill="E0E0E0"/>
          </w:tcPr>
          <w:p w14:paraId="486C4A4C"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152935"/>
              <w:left w:val="nil"/>
              <w:bottom w:val="single" w:sz="8" w:space="0" w:color="AEAEAE"/>
              <w:right w:val="single" w:sz="8" w:space="0" w:color="E0E0E0"/>
            </w:tcBorders>
            <w:shd w:val="clear" w:color="auto" w:fill="FFFFFF"/>
          </w:tcPr>
          <w:p w14:paraId="7D6B100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w:t>
            </w:r>
          </w:p>
        </w:tc>
        <w:tc>
          <w:tcPr>
            <w:tcW w:w="1475" w:type="dxa"/>
            <w:tcBorders>
              <w:top w:val="single" w:sz="8" w:space="0" w:color="152935"/>
              <w:left w:val="single" w:sz="8" w:space="0" w:color="E0E0E0"/>
              <w:bottom w:val="single" w:sz="8" w:space="0" w:color="AEAEAE"/>
              <w:right w:val="nil"/>
            </w:tcBorders>
            <w:shd w:val="clear" w:color="auto" w:fill="FFFFFF"/>
          </w:tcPr>
          <w:p w14:paraId="0F522B1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20.0%</w:t>
            </w:r>
          </w:p>
        </w:tc>
      </w:tr>
      <w:tr w:rsidR="0074464E" w:rsidRPr="00712E76" w14:paraId="705118C1" w14:textId="77777777" w:rsidTr="002021A1">
        <w:trPr>
          <w:cantSplit/>
        </w:trPr>
        <w:tc>
          <w:tcPr>
            <w:tcW w:w="2461" w:type="dxa"/>
            <w:vMerge/>
            <w:tcBorders>
              <w:top w:val="single" w:sz="8" w:space="0" w:color="152935"/>
              <w:left w:val="nil"/>
              <w:bottom w:val="single" w:sz="8" w:space="0" w:color="AEAEAE"/>
              <w:right w:val="nil"/>
            </w:tcBorders>
            <w:shd w:val="clear" w:color="auto" w:fill="E0E0E0"/>
          </w:tcPr>
          <w:p w14:paraId="22372714"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38E2F292"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580AFB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26</w:t>
            </w:r>
          </w:p>
        </w:tc>
        <w:tc>
          <w:tcPr>
            <w:tcW w:w="1475" w:type="dxa"/>
            <w:tcBorders>
              <w:top w:val="single" w:sz="8" w:space="0" w:color="AEAEAE"/>
              <w:left w:val="single" w:sz="8" w:space="0" w:color="E0E0E0"/>
              <w:bottom w:val="single" w:sz="8" w:space="0" w:color="AEAEAE"/>
              <w:right w:val="nil"/>
            </w:tcBorders>
            <w:shd w:val="clear" w:color="auto" w:fill="FFFFFF"/>
          </w:tcPr>
          <w:p w14:paraId="64E2EAA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65.0%</w:t>
            </w:r>
          </w:p>
        </w:tc>
      </w:tr>
      <w:tr w:rsidR="0074464E" w:rsidRPr="00712E76" w14:paraId="6B0561EA" w14:textId="77777777" w:rsidTr="002021A1">
        <w:trPr>
          <w:cantSplit/>
        </w:trPr>
        <w:tc>
          <w:tcPr>
            <w:tcW w:w="2461" w:type="dxa"/>
            <w:vMerge/>
            <w:tcBorders>
              <w:top w:val="single" w:sz="8" w:space="0" w:color="152935"/>
              <w:left w:val="nil"/>
              <w:bottom w:val="single" w:sz="8" w:space="0" w:color="AEAEAE"/>
              <w:right w:val="nil"/>
            </w:tcBorders>
            <w:shd w:val="clear" w:color="auto" w:fill="E0E0E0"/>
          </w:tcPr>
          <w:p w14:paraId="722F8944"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24B1D7F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5B5CAC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w:t>
            </w:r>
          </w:p>
        </w:tc>
        <w:tc>
          <w:tcPr>
            <w:tcW w:w="1475" w:type="dxa"/>
            <w:tcBorders>
              <w:top w:val="single" w:sz="8" w:space="0" w:color="AEAEAE"/>
              <w:left w:val="single" w:sz="8" w:space="0" w:color="E0E0E0"/>
              <w:bottom w:val="single" w:sz="8" w:space="0" w:color="AEAEAE"/>
              <w:right w:val="nil"/>
            </w:tcBorders>
            <w:shd w:val="clear" w:color="auto" w:fill="FFFFFF"/>
          </w:tcPr>
          <w:p w14:paraId="3A3053A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w:t>
            </w:r>
          </w:p>
        </w:tc>
      </w:tr>
      <w:tr w:rsidR="0074464E" w:rsidRPr="00712E76" w14:paraId="790888EF" w14:textId="77777777" w:rsidTr="002021A1">
        <w:trPr>
          <w:cantSplit/>
        </w:trPr>
        <w:tc>
          <w:tcPr>
            <w:tcW w:w="2461" w:type="dxa"/>
            <w:vMerge/>
            <w:tcBorders>
              <w:top w:val="single" w:sz="8" w:space="0" w:color="152935"/>
              <w:left w:val="nil"/>
              <w:bottom w:val="single" w:sz="8" w:space="0" w:color="AEAEAE"/>
              <w:right w:val="nil"/>
            </w:tcBorders>
            <w:shd w:val="clear" w:color="auto" w:fill="E0E0E0"/>
          </w:tcPr>
          <w:p w14:paraId="488A35B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793B4993"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 xml:space="preserve">Disagree </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282910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475" w:type="dxa"/>
            <w:tcBorders>
              <w:top w:val="single" w:sz="8" w:space="0" w:color="AEAEAE"/>
              <w:left w:val="single" w:sz="8" w:space="0" w:color="E0E0E0"/>
              <w:bottom w:val="single" w:sz="8" w:space="0" w:color="AEAEAE"/>
              <w:right w:val="nil"/>
            </w:tcBorders>
            <w:shd w:val="clear" w:color="auto" w:fill="FFFFFF"/>
          </w:tcPr>
          <w:p w14:paraId="1602808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w:t>
            </w:r>
          </w:p>
        </w:tc>
      </w:tr>
      <w:tr w:rsidR="0074464E" w:rsidRPr="00712E76" w14:paraId="3A4EC948" w14:textId="77777777" w:rsidTr="002021A1">
        <w:trPr>
          <w:cantSplit/>
        </w:trPr>
        <w:tc>
          <w:tcPr>
            <w:tcW w:w="2461" w:type="dxa"/>
            <w:vMerge/>
            <w:tcBorders>
              <w:top w:val="single" w:sz="8" w:space="0" w:color="152935"/>
              <w:left w:val="nil"/>
              <w:bottom w:val="single" w:sz="8" w:space="0" w:color="AEAEAE"/>
              <w:right w:val="nil"/>
            </w:tcBorders>
            <w:shd w:val="clear" w:color="auto" w:fill="E0E0E0"/>
          </w:tcPr>
          <w:p w14:paraId="577A423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084C237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6BF91EA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4F1A2D7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60370C1C"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7B8C989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Regulators and operators have not adequately sensitized people on importance of agent banking in rural areas</w:t>
            </w:r>
          </w:p>
        </w:tc>
        <w:tc>
          <w:tcPr>
            <w:tcW w:w="1650" w:type="dxa"/>
            <w:tcBorders>
              <w:top w:val="single" w:sz="8" w:space="0" w:color="AEAEAE"/>
              <w:left w:val="nil"/>
              <w:bottom w:val="single" w:sz="8" w:space="0" w:color="AEAEAE"/>
              <w:right w:val="nil"/>
            </w:tcBorders>
            <w:shd w:val="clear" w:color="auto" w:fill="E0E0E0"/>
          </w:tcPr>
          <w:p w14:paraId="5BC68CA1"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6B0DEA1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w:t>
            </w:r>
          </w:p>
        </w:tc>
        <w:tc>
          <w:tcPr>
            <w:tcW w:w="1475" w:type="dxa"/>
            <w:tcBorders>
              <w:top w:val="single" w:sz="8" w:space="0" w:color="AEAEAE"/>
              <w:left w:val="single" w:sz="8" w:space="0" w:color="E0E0E0"/>
              <w:bottom w:val="single" w:sz="8" w:space="0" w:color="AEAEAE"/>
              <w:right w:val="nil"/>
            </w:tcBorders>
            <w:shd w:val="clear" w:color="auto" w:fill="FFFFFF"/>
          </w:tcPr>
          <w:p w14:paraId="0FDB040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12.5%</w:t>
            </w:r>
          </w:p>
        </w:tc>
      </w:tr>
      <w:tr w:rsidR="0074464E" w:rsidRPr="00712E76" w14:paraId="7E2D87CE"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3AD88083"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1EC7027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3B6B07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w:t>
            </w:r>
          </w:p>
        </w:tc>
        <w:tc>
          <w:tcPr>
            <w:tcW w:w="1475" w:type="dxa"/>
            <w:tcBorders>
              <w:top w:val="single" w:sz="8" w:space="0" w:color="AEAEAE"/>
              <w:left w:val="single" w:sz="8" w:space="0" w:color="E0E0E0"/>
              <w:bottom w:val="single" w:sz="8" w:space="0" w:color="AEAEAE"/>
              <w:right w:val="nil"/>
            </w:tcBorders>
            <w:shd w:val="clear" w:color="auto" w:fill="FFFFFF"/>
          </w:tcPr>
          <w:p w14:paraId="229D0DF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75.0%</w:t>
            </w:r>
          </w:p>
        </w:tc>
      </w:tr>
      <w:tr w:rsidR="0074464E" w:rsidRPr="00712E76" w14:paraId="5DFA65CD"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33BFEA3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6488131E"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352646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475" w:type="dxa"/>
            <w:tcBorders>
              <w:top w:val="single" w:sz="8" w:space="0" w:color="AEAEAE"/>
              <w:left w:val="single" w:sz="8" w:space="0" w:color="E0E0E0"/>
              <w:bottom w:val="single" w:sz="8" w:space="0" w:color="AEAEAE"/>
              <w:right w:val="nil"/>
            </w:tcBorders>
            <w:shd w:val="clear" w:color="auto" w:fill="FFFFFF"/>
          </w:tcPr>
          <w:p w14:paraId="1AE1A81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w:t>
            </w:r>
          </w:p>
        </w:tc>
      </w:tr>
      <w:tr w:rsidR="0074464E" w:rsidRPr="00712E76" w14:paraId="15CEEA2F"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6A20557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757AC66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021B903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7678DD4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32A5DB98"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3DFAC66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5899E8CE"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2385180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43F8962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55A95E9B"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1FE6263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Weak capital base is one of the problems confronting agent bank operators</w:t>
            </w:r>
          </w:p>
        </w:tc>
        <w:tc>
          <w:tcPr>
            <w:tcW w:w="1650" w:type="dxa"/>
            <w:tcBorders>
              <w:top w:val="single" w:sz="8" w:space="0" w:color="AEAEAE"/>
              <w:left w:val="nil"/>
              <w:bottom w:val="single" w:sz="8" w:space="0" w:color="AEAEAE"/>
              <w:right w:val="nil"/>
            </w:tcBorders>
            <w:shd w:val="clear" w:color="auto" w:fill="E0E0E0"/>
          </w:tcPr>
          <w:p w14:paraId="5B55F21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0B342BF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w:t>
            </w:r>
          </w:p>
        </w:tc>
        <w:tc>
          <w:tcPr>
            <w:tcW w:w="1475" w:type="dxa"/>
            <w:tcBorders>
              <w:top w:val="single" w:sz="8" w:space="0" w:color="AEAEAE"/>
              <w:left w:val="single" w:sz="8" w:space="0" w:color="E0E0E0"/>
              <w:bottom w:val="single" w:sz="8" w:space="0" w:color="AEAEAE"/>
              <w:right w:val="nil"/>
            </w:tcBorders>
            <w:shd w:val="clear" w:color="auto" w:fill="FFFFFF"/>
          </w:tcPr>
          <w:p w14:paraId="6B87D95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50.0%</w:t>
            </w:r>
          </w:p>
        </w:tc>
      </w:tr>
      <w:tr w:rsidR="0074464E" w:rsidRPr="00712E76" w14:paraId="077811BA"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5D9F3A2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4086957A"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062142B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w:t>
            </w:r>
          </w:p>
        </w:tc>
        <w:tc>
          <w:tcPr>
            <w:tcW w:w="1475" w:type="dxa"/>
            <w:tcBorders>
              <w:top w:val="single" w:sz="8" w:space="0" w:color="AEAEAE"/>
              <w:left w:val="single" w:sz="8" w:space="0" w:color="E0E0E0"/>
              <w:bottom w:val="single" w:sz="8" w:space="0" w:color="AEAEAE"/>
              <w:right w:val="nil"/>
            </w:tcBorders>
            <w:shd w:val="clear" w:color="auto" w:fill="FFFFFF"/>
          </w:tcPr>
          <w:p w14:paraId="45090E5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35.0%</w:t>
            </w:r>
          </w:p>
        </w:tc>
      </w:tr>
      <w:tr w:rsidR="0074464E" w:rsidRPr="00712E76" w14:paraId="0186493C"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244CB23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2D5C95F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3F1AC8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7974665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31CAF359"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17B43693"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779E6C9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 xml:space="preserve">Disagree </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13B88AE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w:t>
            </w:r>
          </w:p>
        </w:tc>
        <w:tc>
          <w:tcPr>
            <w:tcW w:w="1475" w:type="dxa"/>
            <w:tcBorders>
              <w:top w:val="single" w:sz="8" w:space="0" w:color="AEAEAE"/>
              <w:left w:val="single" w:sz="8" w:space="0" w:color="E0E0E0"/>
              <w:bottom w:val="single" w:sz="8" w:space="0" w:color="AEAEAE"/>
              <w:right w:val="nil"/>
            </w:tcBorders>
            <w:shd w:val="clear" w:color="auto" w:fill="FFFFFF"/>
          </w:tcPr>
          <w:p w14:paraId="29B5780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w:t>
            </w:r>
          </w:p>
        </w:tc>
      </w:tr>
      <w:tr w:rsidR="0074464E" w:rsidRPr="00712E76" w14:paraId="6ACCE6AF"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51E65D6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0D99D12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60F9500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475" w:type="dxa"/>
            <w:tcBorders>
              <w:top w:val="single" w:sz="8" w:space="0" w:color="AEAEAE"/>
              <w:left w:val="single" w:sz="8" w:space="0" w:color="E0E0E0"/>
              <w:bottom w:val="single" w:sz="8" w:space="0" w:color="AEAEAE"/>
              <w:right w:val="nil"/>
            </w:tcBorders>
            <w:shd w:val="clear" w:color="auto" w:fill="FFFFFF"/>
          </w:tcPr>
          <w:p w14:paraId="578029B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w:t>
            </w:r>
          </w:p>
        </w:tc>
      </w:tr>
      <w:tr w:rsidR="0074464E" w:rsidRPr="00712E76" w14:paraId="258A9908"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51BAB0EC"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lastRenderedPageBreak/>
              <w:t>Despite the emergence of agent banks operations many people are financially excluded</w:t>
            </w:r>
          </w:p>
        </w:tc>
        <w:tc>
          <w:tcPr>
            <w:tcW w:w="1650" w:type="dxa"/>
            <w:tcBorders>
              <w:top w:val="single" w:sz="8" w:space="0" w:color="AEAEAE"/>
              <w:left w:val="nil"/>
              <w:bottom w:val="single" w:sz="8" w:space="0" w:color="AEAEAE"/>
              <w:right w:val="nil"/>
            </w:tcBorders>
            <w:shd w:val="clear" w:color="auto" w:fill="E0E0E0"/>
          </w:tcPr>
          <w:p w14:paraId="0222369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593EA3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27</w:t>
            </w:r>
          </w:p>
        </w:tc>
        <w:tc>
          <w:tcPr>
            <w:tcW w:w="1475" w:type="dxa"/>
            <w:tcBorders>
              <w:top w:val="single" w:sz="8" w:space="0" w:color="AEAEAE"/>
              <w:left w:val="single" w:sz="8" w:space="0" w:color="E0E0E0"/>
              <w:bottom w:val="single" w:sz="8" w:space="0" w:color="AEAEAE"/>
              <w:right w:val="nil"/>
            </w:tcBorders>
            <w:shd w:val="clear" w:color="auto" w:fill="FFFFFF"/>
          </w:tcPr>
          <w:p w14:paraId="468CE06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67.5%</w:t>
            </w:r>
          </w:p>
        </w:tc>
      </w:tr>
      <w:tr w:rsidR="0074464E" w:rsidRPr="00712E76" w14:paraId="013A73CC"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511D7CC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7349CDD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169A2B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w:t>
            </w:r>
          </w:p>
        </w:tc>
        <w:tc>
          <w:tcPr>
            <w:tcW w:w="1475" w:type="dxa"/>
            <w:tcBorders>
              <w:top w:val="single" w:sz="8" w:space="0" w:color="AEAEAE"/>
              <w:left w:val="single" w:sz="8" w:space="0" w:color="E0E0E0"/>
              <w:bottom w:val="single" w:sz="8" w:space="0" w:color="AEAEAE"/>
              <w:right w:val="nil"/>
            </w:tcBorders>
            <w:shd w:val="clear" w:color="auto" w:fill="FFFFFF"/>
          </w:tcPr>
          <w:p w14:paraId="7C95285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22.5%</w:t>
            </w:r>
          </w:p>
        </w:tc>
      </w:tr>
      <w:tr w:rsidR="0074464E" w:rsidRPr="00712E76" w14:paraId="53E8541B"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3A78FDE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4EB14183"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012B258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6F4C0F0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607BE4F2"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12EF84C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09C5682A"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539CAA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451F653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15FD24A5"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0C0B079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1E2DC52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CF1389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w:t>
            </w:r>
          </w:p>
        </w:tc>
        <w:tc>
          <w:tcPr>
            <w:tcW w:w="1475" w:type="dxa"/>
            <w:tcBorders>
              <w:top w:val="single" w:sz="8" w:space="0" w:color="AEAEAE"/>
              <w:left w:val="single" w:sz="8" w:space="0" w:color="E0E0E0"/>
              <w:bottom w:val="single" w:sz="8" w:space="0" w:color="AEAEAE"/>
              <w:right w:val="nil"/>
            </w:tcBorders>
            <w:shd w:val="clear" w:color="auto" w:fill="FFFFFF"/>
          </w:tcPr>
          <w:p w14:paraId="2D14E76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w:t>
            </w:r>
          </w:p>
        </w:tc>
      </w:tr>
      <w:tr w:rsidR="0074464E" w:rsidRPr="00712E76" w14:paraId="7EE56641"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2B738E7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Agent banking is growing very fast in rural areas.</w:t>
            </w:r>
          </w:p>
        </w:tc>
        <w:tc>
          <w:tcPr>
            <w:tcW w:w="1650" w:type="dxa"/>
            <w:tcBorders>
              <w:top w:val="single" w:sz="8" w:space="0" w:color="AEAEAE"/>
              <w:left w:val="nil"/>
              <w:bottom w:val="single" w:sz="8" w:space="0" w:color="AEAEAE"/>
              <w:right w:val="nil"/>
            </w:tcBorders>
            <w:shd w:val="clear" w:color="auto" w:fill="E0E0E0"/>
          </w:tcPr>
          <w:p w14:paraId="0B2CE10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3C221D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w:t>
            </w:r>
          </w:p>
        </w:tc>
        <w:tc>
          <w:tcPr>
            <w:tcW w:w="1475" w:type="dxa"/>
            <w:tcBorders>
              <w:top w:val="single" w:sz="8" w:space="0" w:color="AEAEAE"/>
              <w:left w:val="single" w:sz="8" w:space="0" w:color="E0E0E0"/>
              <w:bottom w:val="single" w:sz="8" w:space="0" w:color="AEAEAE"/>
              <w:right w:val="nil"/>
            </w:tcBorders>
            <w:shd w:val="clear" w:color="auto" w:fill="FFFFFF"/>
          </w:tcPr>
          <w:p w14:paraId="5999DDF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30.0%</w:t>
            </w:r>
          </w:p>
        </w:tc>
      </w:tr>
      <w:tr w:rsidR="0074464E" w:rsidRPr="00712E76" w14:paraId="4C9FC876"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4190D2C9"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6BF33691"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6C8158C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w:t>
            </w:r>
          </w:p>
        </w:tc>
        <w:tc>
          <w:tcPr>
            <w:tcW w:w="1475" w:type="dxa"/>
            <w:tcBorders>
              <w:top w:val="single" w:sz="8" w:space="0" w:color="AEAEAE"/>
              <w:left w:val="single" w:sz="8" w:space="0" w:color="E0E0E0"/>
              <w:bottom w:val="single" w:sz="8" w:space="0" w:color="AEAEAE"/>
              <w:right w:val="nil"/>
            </w:tcBorders>
            <w:shd w:val="clear" w:color="auto" w:fill="FFFFFF"/>
          </w:tcPr>
          <w:p w14:paraId="3938A1B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42.5%</w:t>
            </w:r>
          </w:p>
        </w:tc>
      </w:tr>
      <w:tr w:rsidR="0074464E" w:rsidRPr="00712E76" w14:paraId="17F9FD28"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28DA2372"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538E9851"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2076355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w:t>
            </w:r>
          </w:p>
        </w:tc>
        <w:tc>
          <w:tcPr>
            <w:tcW w:w="1475" w:type="dxa"/>
            <w:tcBorders>
              <w:top w:val="single" w:sz="8" w:space="0" w:color="AEAEAE"/>
              <w:left w:val="single" w:sz="8" w:space="0" w:color="E0E0E0"/>
              <w:bottom w:val="single" w:sz="8" w:space="0" w:color="AEAEAE"/>
              <w:right w:val="nil"/>
            </w:tcBorders>
            <w:shd w:val="clear" w:color="auto" w:fill="FFFFFF"/>
          </w:tcPr>
          <w:p w14:paraId="71E9233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10.0%</w:t>
            </w:r>
          </w:p>
        </w:tc>
      </w:tr>
      <w:tr w:rsidR="0074464E" w:rsidRPr="00712E76" w14:paraId="38F0B76D"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6C71B647"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616ABE52"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7144B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475" w:type="dxa"/>
            <w:tcBorders>
              <w:top w:val="single" w:sz="8" w:space="0" w:color="AEAEAE"/>
              <w:left w:val="single" w:sz="8" w:space="0" w:color="E0E0E0"/>
              <w:bottom w:val="single" w:sz="8" w:space="0" w:color="AEAEAE"/>
              <w:right w:val="nil"/>
            </w:tcBorders>
            <w:shd w:val="clear" w:color="auto" w:fill="FFFFFF"/>
          </w:tcPr>
          <w:p w14:paraId="40AC9C3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w:t>
            </w:r>
          </w:p>
        </w:tc>
      </w:tr>
      <w:tr w:rsidR="0074464E" w:rsidRPr="00712E76" w14:paraId="04DC4BA0"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05B9B03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3FA9B26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6C2DE86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w:t>
            </w:r>
          </w:p>
        </w:tc>
        <w:tc>
          <w:tcPr>
            <w:tcW w:w="1475" w:type="dxa"/>
            <w:tcBorders>
              <w:top w:val="single" w:sz="8" w:space="0" w:color="AEAEAE"/>
              <w:left w:val="single" w:sz="8" w:space="0" w:color="E0E0E0"/>
              <w:bottom w:val="single" w:sz="8" w:space="0" w:color="AEAEAE"/>
              <w:right w:val="nil"/>
            </w:tcBorders>
            <w:shd w:val="clear" w:color="auto" w:fill="FFFFFF"/>
          </w:tcPr>
          <w:p w14:paraId="38392F6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10.0%</w:t>
            </w:r>
          </w:p>
        </w:tc>
      </w:tr>
      <w:tr w:rsidR="0074464E" w:rsidRPr="00712E76" w14:paraId="5F4BD0E0"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124DFE5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Agent banking perform services such as acceptance of deposits, cash withdrawals, funds transfer etc.</w:t>
            </w:r>
          </w:p>
        </w:tc>
        <w:tc>
          <w:tcPr>
            <w:tcW w:w="1650" w:type="dxa"/>
            <w:tcBorders>
              <w:top w:val="single" w:sz="8" w:space="0" w:color="AEAEAE"/>
              <w:left w:val="nil"/>
              <w:bottom w:val="single" w:sz="8" w:space="0" w:color="AEAEAE"/>
              <w:right w:val="nil"/>
            </w:tcBorders>
            <w:shd w:val="clear" w:color="auto" w:fill="E0E0E0"/>
          </w:tcPr>
          <w:p w14:paraId="5523E2F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CC70BE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w:t>
            </w:r>
          </w:p>
        </w:tc>
        <w:tc>
          <w:tcPr>
            <w:tcW w:w="1475" w:type="dxa"/>
            <w:tcBorders>
              <w:top w:val="single" w:sz="8" w:space="0" w:color="AEAEAE"/>
              <w:left w:val="single" w:sz="8" w:space="0" w:color="E0E0E0"/>
              <w:bottom w:val="single" w:sz="8" w:space="0" w:color="AEAEAE"/>
              <w:right w:val="nil"/>
            </w:tcBorders>
            <w:shd w:val="clear" w:color="auto" w:fill="FFFFFF"/>
          </w:tcPr>
          <w:p w14:paraId="5B1F6AA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35.0%</w:t>
            </w:r>
          </w:p>
        </w:tc>
      </w:tr>
      <w:tr w:rsidR="0074464E" w:rsidRPr="00712E76" w14:paraId="59CD6C53"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7A99086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5BE427E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ADB32F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w:t>
            </w:r>
          </w:p>
        </w:tc>
        <w:tc>
          <w:tcPr>
            <w:tcW w:w="1475" w:type="dxa"/>
            <w:tcBorders>
              <w:top w:val="single" w:sz="8" w:space="0" w:color="AEAEAE"/>
              <w:left w:val="single" w:sz="8" w:space="0" w:color="E0E0E0"/>
              <w:bottom w:val="single" w:sz="8" w:space="0" w:color="AEAEAE"/>
              <w:right w:val="nil"/>
            </w:tcBorders>
            <w:shd w:val="clear" w:color="auto" w:fill="FFFFFF"/>
          </w:tcPr>
          <w:p w14:paraId="263EFF1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50.0%</w:t>
            </w:r>
          </w:p>
        </w:tc>
      </w:tr>
      <w:tr w:rsidR="0074464E" w:rsidRPr="00712E76" w14:paraId="10D853CB"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38C18ADD"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73F90A8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34162A3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515DA6E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2B8DFCE9"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561359DA"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3F6AE87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036623F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475" w:type="dxa"/>
            <w:tcBorders>
              <w:top w:val="single" w:sz="8" w:space="0" w:color="AEAEAE"/>
              <w:left w:val="single" w:sz="8" w:space="0" w:color="E0E0E0"/>
              <w:bottom w:val="single" w:sz="8" w:space="0" w:color="AEAEAE"/>
              <w:right w:val="nil"/>
            </w:tcBorders>
            <w:shd w:val="clear" w:color="auto" w:fill="FFFFFF"/>
          </w:tcPr>
          <w:p w14:paraId="007F37D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w:t>
            </w:r>
          </w:p>
        </w:tc>
      </w:tr>
      <w:tr w:rsidR="0074464E" w:rsidRPr="00712E76" w14:paraId="765B0E56"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012C4D44"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1B9CE7C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6D74BD1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w:t>
            </w:r>
          </w:p>
        </w:tc>
        <w:tc>
          <w:tcPr>
            <w:tcW w:w="1475" w:type="dxa"/>
            <w:tcBorders>
              <w:top w:val="single" w:sz="8" w:space="0" w:color="AEAEAE"/>
              <w:left w:val="single" w:sz="8" w:space="0" w:color="E0E0E0"/>
              <w:bottom w:val="single" w:sz="8" w:space="0" w:color="AEAEAE"/>
              <w:right w:val="nil"/>
            </w:tcBorders>
            <w:shd w:val="clear" w:color="auto" w:fill="FFFFFF"/>
          </w:tcPr>
          <w:p w14:paraId="3286BF0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w:t>
            </w:r>
          </w:p>
        </w:tc>
      </w:tr>
      <w:tr w:rsidR="0074464E" w:rsidRPr="00712E76" w14:paraId="68318ADC"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1E41EC2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Insecurity in cash dealings and insufficient funds to meet customers are some agent banking problems</w:t>
            </w:r>
          </w:p>
        </w:tc>
        <w:tc>
          <w:tcPr>
            <w:tcW w:w="1650" w:type="dxa"/>
            <w:tcBorders>
              <w:top w:val="single" w:sz="8" w:space="0" w:color="AEAEAE"/>
              <w:left w:val="nil"/>
              <w:bottom w:val="single" w:sz="8" w:space="0" w:color="AEAEAE"/>
              <w:right w:val="nil"/>
            </w:tcBorders>
            <w:shd w:val="clear" w:color="auto" w:fill="E0E0E0"/>
          </w:tcPr>
          <w:p w14:paraId="620E932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642F1A7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w:t>
            </w:r>
          </w:p>
        </w:tc>
        <w:tc>
          <w:tcPr>
            <w:tcW w:w="1475" w:type="dxa"/>
            <w:tcBorders>
              <w:top w:val="single" w:sz="8" w:space="0" w:color="AEAEAE"/>
              <w:left w:val="single" w:sz="8" w:space="0" w:color="E0E0E0"/>
              <w:bottom w:val="single" w:sz="8" w:space="0" w:color="AEAEAE"/>
              <w:right w:val="nil"/>
            </w:tcBorders>
            <w:shd w:val="clear" w:color="auto" w:fill="FFFFFF"/>
          </w:tcPr>
          <w:p w14:paraId="7E178AB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35.0%</w:t>
            </w:r>
          </w:p>
        </w:tc>
      </w:tr>
      <w:tr w:rsidR="0074464E" w:rsidRPr="00712E76" w14:paraId="35983CCA"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4FA907D7"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229EAED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3CA6C2A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w:t>
            </w:r>
          </w:p>
        </w:tc>
        <w:tc>
          <w:tcPr>
            <w:tcW w:w="1475" w:type="dxa"/>
            <w:tcBorders>
              <w:top w:val="single" w:sz="8" w:space="0" w:color="AEAEAE"/>
              <w:left w:val="single" w:sz="8" w:space="0" w:color="E0E0E0"/>
              <w:bottom w:val="single" w:sz="8" w:space="0" w:color="AEAEAE"/>
              <w:right w:val="nil"/>
            </w:tcBorders>
            <w:shd w:val="clear" w:color="auto" w:fill="FFFFFF"/>
          </w:tcPr>
          <w:p w14:paraId="64874CC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50.0%</w:t>
            </w:r>
          </w:p>
        </w:tc>
      </w:tr>
      <w:tr w:rsidR="0074464E" w:rsidRPr="00712E76" w14:paraId="2514324D"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2C60DF7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1B696FB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36EE60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72042BE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2BC34F9C"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12DA8C9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6551384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7E9D6E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60E77D6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1B82B586"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7ED1D01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5227DF1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EA630C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w:t>
            </w:r>
          </w:p>
        </w:tc>
        <w:tc>
          <w:tcPr>
            <w:tcW w:w="1475" w:type="dxa"/>
            <w:tcBorders>
              <w:top w:val="single" w:sz="8" w:space="0" w:color="AEAEAE"/>
              <w:left w:val="single" w:sz="8" w:space="0" w:color="E0E0E0"/>
              <w:bottom w:val="single" w:sz="8" w:space="0" w:color="AEAEAE"/>
              <w:right w:val="nil"/>
            </w:tcBorders>
            <w:shd w:val="clear" w:color="auto" w:fill="FFFFFF"/>
          </w:tcPr>
          <w:p w14:paraId="28A9F75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10.0%</w:t>
            </w:r>
          </w:p>
        </w:tc>
      </w:tr>
      <w:tr w:rsidR="0074464E" w:rsidRPr="00712E76" w14:paraId="01E387D1"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007AA542"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Point of sale (POS) operations ensure accessibility of financial services in rural areas</w:t>
            </w:r>
          </w:p>
        </w:tc>
        <w:tc>
          <w:tcPr>
            <w:tcW w:w="1650" w:type="dxa"/>
            <w:tcBorders>
              <w:top w:val="single" w:sz="8" w:space="0" w:color="AEAEAE"/>
              <w:left w:val="nil"/>
              <w:bottom w:val="single" w:sz="8" w:space="0" w:color="AEAEAE"/>
              <w:right w:val="nil"/>
            </w:tcBorders>
            <w:shd w:val="clear" w:color="auto" w:fill="E0E0E0"/>
          </w:tcPr>
          <w:p w14:paraId="7C2284B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349E24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19</w:t>
            </w:r>
          </w:p>
        </w:tc>
        <w:tc>
          <w:tcPr>
            <w:tcW w:w="1475" w:type="dxa"/>
            <w:tcBorders>
              <w:top w:val="single" w:sz="8" w:space="0" w:color="AEAEAE"/>
              <w:left w:val="single" w:sz="8" w:space="0" w:color="E0E0E0"/>
              <w:bottom w:val="single" w:sz="8" w:space="0" w:color="AEAEAE"/>
              <w:right w:val="nil"/>
            </w:tcBorders>
            <w:shd w:val="clear" w:color="auto" w:fill="FFFFFF"/>
          </w:tcPr>
          <w:p w14:paraId="547AB0F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47.5%</w:t>
            </w:r>
          </w:p>
        </w:tc>
      </w:tr>
      <w:tr w:rsidR="0074464E" w:rsidRPr="00712E76" w14:paraId="260027B5"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10DE041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3050A64E"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2108B9A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w:t>
            </w:r>
          </w:p>
        </w:tc>
        <w:tc>
          <w:tcPr>
            <w:tcW w:w="1475" w:type="dxa"/>
            <w:tcBorders>
              <w:top w:val="single" w:sz="8" w:space="0" w:color="AEAEAE"/>
              <w:left w:val="single" w:sz="8" w:space="0" w:color="E0E0E0"/>
              <w:bottom w:val="single" w:sz="8" w:space="0" w:color="AEAEAE"/>
              <w:right w:val="nil"/>
            </w:tcBorders>
            <w:shd w:val="clear" w:color="auto" w:fill="FFFFFF"/>
          </w:tcPr>
          <w:p w14:paraId="66C81CA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30.0%</w:t>
            </w:r>
          </w:p>
        </w:tc>
      </w:tr>
      <w:tr w:rsidR="0074464E" w:rsidRPr="00712E76" w14:paraId="3FF6C044"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6F0019F3"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71F07F41"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324EC3B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475" w:type="dxa"/>
            <w:tcBorders>
              <w:top w:val="single" w:sz="8" w:space="0" w:color="AEAEAE"/>
              <w:left w:val="single" w:sz="8" w:space="0" w:color="E0E0E0"/>
              <w:bottom w:val="single" w:sz="8" w:space="0" w:color="AEAEAE"/>
              <w:right w:val="nil"/>
            </w:tcBorders>
            <w:shd w:val="clear" w:color="auto" w:fill="FFFFFF"/>
          </w:tcPr>
          <w:p w14:paraId="12B835D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w:t>
            </w:r>
          </w:p>
        </w:tc>
      </w:tr>
      <w:tr w:rsidR="0074464E" w:rsidRPr="00712E76" w14:paraId="6A9BD30A"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783AC2E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0153D55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082D022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w:t>
            </w:r>
          </w:p>
        </w:tc>
        <w:tc>
          <w:tcPr>
            <w:tcW w:w="1475" w:type="dxa"/>
            <w:tcBorders>
              <w:top w:val="single" w:sz="8" w:space="0" w:color="AEAEAE"/>
              <w:left w:val="single" w:sz="8" w:space="0" w:color="E0E0E0"/>
              <w:bottom w:val="single" w:sz="8" w:space="0" w:color="AEAEAE"/>
              <w:right w:val="nil"/>
            </w:tcBorders>
            <w:shd w:val="clear" w:color="auto" w:fill="FFFFFF"/>
          </w:tcPr>
          <w:p w14:paraId="41B8D3A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10.0%</w:t>
            </w:r>
          </w:p>
        </w:tc>
      </w:tr>
      <w:tr w:rsidR="0074464E" w:rsidRPr="00712E76" w14:paraId="6BA33DEB"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76FC1F6A"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414E1E38"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6CEA15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w:t>
            </w:r>
          </w:p>
        </w:tc>
        <w:tc>
          <w:tcPr>
            <w:tcW w:w="1475" w:type="dxa"/>
            <w:tcBorders>
              <w:top w:val="single" w:sz="8" w:space="0" w:color="AEAEAE"/>
              <w:left w:val="single" w:sz="8" w:space="0" w:color="E0E0E0"/>
              <w:bottom w:val="single" w:sz="8" w:space="0" w:color="AEAEAE"/>
              <w:right w:val="nil"/>
            </w:tcBorders>
            <w:shd w:val="clear" w:color="auto" w:fill="FFFFFF"/>
          </w:tcPr>
          <w:p w14:paraId="6B53099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w:t>
            </w:r>
          </w:p>
        </w:tc>
      </w:tr>
      <w:tr w:rsidR="0074464E" w:rsidRPr="00712E76" w14:paraId="660E0C4C"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708B416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 xml:space="preserve">Agent banking has a significant contribution </w:t>
            </w:r>
            <w:r>
              <w:rPr>
                <w:rFonts w:ascii="Times New Roman" w:hAnsi="Times New Roman" w:cs="Times New Roman"/>
                <w:sz w:val="24"/>
                <w:szCs w:val="24"/>
              </w:rPr>
              <w:lastRenderedPageBreak/>
              <w:t>to financial inclusion in Nigeria</w:t>
            </w:r>
          </w:p>
        </w:tc>
        <w:tc>
          <w:tcPr>
            <w:tcW w:w="1650" w:type="dxa"/>
            <w:tcBorders>
              <w:top w:val="single" w:sz="8" w:space="0" w:color="AEAEAE"/>
              <w:left w:val="nil"/>
              <w:bottom w:val="single" w:sz="8" w:space="0" w:color="AEAEAE"/>
              <w:right w:val="nil"/>
            </w:tcBorders>
            <w:shd w:val="clear" w:color="auto" w:fill="E0E0E0"/>
          </w:tcPr>
          <w:p w14:paraId="2958EEF3"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lastRenderedPageBreak/>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3D3B4B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16</w:t>
            </w:r>
          </w:p>
        </w:tc>
        <w:tc>
          <w:tcPr>
            <w:tcW w:w="1475" w:type="dxa"/>
            <w:tcBorders>
              <w:top w:val="single" w:sz="8" w:space="0" w:color="AEAEAE"/>
              <w:left w:val="single" w:sz="8" w:space="0" w:color="E0E0E0"/>
              <w:bottom w:val="single" w:sz="8" w:space="0" w:color="AEAEAE"/>
              <w:right w:val="nil"/>
            </w:tcBorders>
            <w:shd w:val="clear" w:color="auto" w:fill="FFFFFF"/>
          </w:tcPr>
          <w:p w14:paraId="7BC8EBE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40.0%</w:t>
            </w:r>
          </w:p>
        </w:tc>
      </w:tr>
      <w:tr w:rsidR="0074464E" w:rsidRPr="00712E76" w14:paraId="57F5E8C5"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43FABFA9"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0597A07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24F4E36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19</w:t>
            </w:r>
          </w:p>
        </w:tc>
        <w:tc>
          <w:tcPr>
            <w:tcW w:w="1475" w:type="dxa"/>
            <w:tcBorders>
              <w:top w:val="single" w:sz="8" w:space="0" w:color="AEAEAE"/>
              <w:left w:val="single" w:sz="8" w:space="0" w:color="E0E0E0"/>
              <w:bottom w:val="single" w:sz="8" w:space="0" w:color="AEAEAE"/>
              <w:right w:val="nil"/>
            </w:tcBorders>
            <w:shd w:val="clear" w:color="auto" w:fill="FFFFFF"/>
          </w:tcPr>
          <w:p w14:paraId="61C4DA4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47.5%</w:t>
            </w:r>
          </w:p>
        </w:tc>
      </w:tr>
      <w:tr w:rsidR="0074464E" w:rsidRPr="00712E76" w14:paraId="63AFA41A"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0FEFC2C2"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7C0F433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093BF9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475" w:type="dxa"/>
            <w:tcBorders>
              <w:top w:val="single" w:sz="8" w:space="0" w:color="AEAEAE"/>
              <w:left w:val="single" w:sz="8" w:space="0" w:color="E0E0E0"/>
              <w:bottom w:val="single" w:sz="8" w:space="0" w:color="AEAEAE"/>
              <w:right w:val="nil"/>
            </w:tcBorders>
            <w:shd w:val="clear" w:color="auto" w:fill="FFFFFF"/>
          </w:tcPr>
          <w:p w14:paraId="6F2B1AC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w:t>
            </w:r>
          </w:p>
        </w:tc>
      </w:tr>
      <w:tr w:rsidR="0074464E" w:rsidRPr="00712E76" w14:paraId="0E93F692"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643768DD"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3CBEC3F2"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D6FF6B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75" w:type="dxa"/>
            <w:tcBorders>
              <w:top w:val="single" w:sz="8" w:space="0" w:color="AEAEAE"/>
              <w:left w:val="single" w:sz="8" w:space="0" w:color="E0E0E0"/>
              <w:bottom w:val="single" w:sz="8" w:space="0" w:color="AEAEAE"/>
              <w:right w:val="nil"/>
            </w:tcBorders>
            <w:shd w:val="clear" w:color="auto" w:fill="FFFFFF"/>
          </w:tcPr>
          <w:p w14:paraId="4B581E6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19BE6051"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5D66F0A4"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512AA6D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51" w:type="dxa"/>
            <w:tcBorders>
              <w:top w:val="single" w:sz="8" w:space="0" w:color="AEAEAE"/>
              <w:left w:val="nil"/>
              <w:bottom w:val="single" w:sz="8" w:space="0" w:color="AEAEAE"/>
              <w:right w:val="single" w:sz="8" w:space="0" w:color="E0E0E0"/>
            </w:tcBorders>
            <w:shd w:val="clear" w:color="auto" w:fill="FFFFFF"/>
          </w:tcPr>
          <w:p w14:paraId="6C50133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509" w:type="dxa"/>
            <w:gridSpan w:val="2"/>
            <w:tcBorders>
              <w:top w:val="single" w:sz="8" w:space="0" w:color="AEAEAE"/>
              <w:left w:val="single" w:sz="8" w:space="0" w:color="E0E0E0"/>
              <w:bottom w:val="single" w:sz="8" w:space="0" w:color="AEAEAE"/>
              <w:right w:val="nil"/>
            </w:tcBorders>
            <w:shd w:val="clear" w:color="auto" w:fill="FFFFFF"/>
          </w:tcPr>
          <w:p w14:paraId="56FF431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w:t>
            </w:r>
          </w:p>
        </w:tc>
      </w:tr>
      <w:tr w:rsidR="0074464E" w:rsidRPr="00712E76" w14:paraId="63FC6A26"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3781C06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The bank-based and non-bank based agent banking models are common in rural areas.</w:t>
            </w:r>
          </w:p>
        </w:tc>
        <w:tc>
          <w:tcPr>
            <w:tcW w:w="1650" w:type="dxa"/>
            <w:tcBorders>
              <w:top w:val="single" w:sz="8" w:space="0" w:color="AEAEAE"/>
              <w:left w:val="nil"/>
              <w:bottom w:val="single" w:sz="8" w:space="0" w:color="AEAEAE"/>
              <w:right w:val="nil"/>
            </w:tcBorders>
            <w:shd w:val="clear" w:color="auto" w:fill="E0E0E0"/>
          </w:tcPr>
          <w:p w14:paraId="07BF9D2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CFD3B5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15</w:t>
            </w:r>
          </w:p>
        </w:tc>
        <w:tc>
          <w:tcPr>
            <w:tcW w:w="1475" w:type="dxa"/>
            <w:tcBorders>
              <w:top w:val="single" w:sz="8" w:space="0" w:color="AEAEAE"/>
              <w:left w:val="single" w:sz="8" w:space="0" w:color="E0E0E0"/>
              <w:bottom w:val="single" w:sz="8" w:space="0" w:color="AEAEAE"/>
              <w:right w:val="nil"/>
            </w:tcBorders>
            <w:shd w:val="clear" w:color="auto" w:fill="FFFFFF"/>
          </w:tcPr>
          <w:p w14:paraId="79DB0FD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37.5%</w:t>
            </w:r>
          </w:p>
        </w:tc>
      </w:tr>
      <w:tr w:rsidR="0074464E" w:rsidRPr="00712E76" w14:paraId="1C86EA96"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65811E2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256DA82A"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AD9145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w:t>
            </w:r>
          </w:p>
        </w:tc>
        <w:tc>
          <w:tcPr>
            <w:tcW w:w="1475" w:type="dxa"/>
            <w:tcBorders>
              <w:top w:val="single" w:sz="8" w:space="0" w:color="AEAEAE"/>
              <w:left w:val="single" w:sz="8" w:space="0" w:color="E0E0E0"/>
              <w:bottom w:val="single" w:sz="8" w:space="0" w:color="AEAEAE"/>
              <w:right w:val="nil"/>
            </w:tcBorders>
            <w:shd w:val="clear" w:color="auto" w:fill="FFFFFF"/>
          </w:tcPr>
          <w:p w14:paraId="74EF546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30.0%</w:t>
            </w:r>
          </w:p>
        </w:tc>
      </w:tr>
      <w:tr w:rsidR="0074464E" w:rsidRPr="00712E76" w14:paraId="212459FC"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7EE2423F"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49146F3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2FFB3C1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w:t>
            </w:r>
          </w:p>
        </w:tc>
        <w:tc>
          <w:tcPr>
            <w:tcW w:w="1475" w:type="dxa"/>
            <w:tcBorders>
              <w:top w:val="single" w:sz="8" w:space="0" w:color="AEAEAE"/>
              <w:left w:val="single" w:sz="8" w:space="0" w:color="E0E0E0"/>
              <w:bottom w:val="single" w:sz="8" w:space="0" w:color="AEAEAE"/>
              <w:right w:val="nil"/>
            </w:tcBorders>
            <w:shd w:val="clear" w:color="auto" w:fill="FFFFFF"/>
          </w:tcPr>
          <w:p w14:paraId="543C1CA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15.0%</w:t>
            </w:r>
          </w:p>
        </w:tc>
      </w:tr>
      <w:tr w:rsidR="0074464E" w:rsidRPr="00712E76" w14:paraId="74513E9D"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0A9CE32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3FC40BE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F08FBC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w:t>
            </w:r>
          </w:p>
        </w:tc>
        <w:tc>
          <w:tcPr>
            <w:tcW w:w="1475" w:type="dxa"/>
            <w:tcBorders>
              <w:top w:val="single" w:sz="8" w:space="0" w:color="AEAEAE"/>
              <w:left w:val="single" w:sz="8" w:space="0" w:color="E0E0E0"/>
              <w:bottom w:val="single" w:sz="8" w:space="0" w:color="AEAEAE"/>
              <w:right w:val="nil"/>
            </w:tcBorders>
            <w:shd w:val="clear" w:color="auto" w:fill="FFFFFF"/>
          </w:tcPr>
          <w:p w14:paraId="76B0B65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w:t>
            </w:r>
          </w:p>
        </w:tc>
      </w:tr>
      <w:tr w:rsidR="0074464E" w:rsidRPr="00712E76" w14:paraId="4E76EC79"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6BDC00A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7211C4A2"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2EB15D1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w:t>
            </w:r>
          </w:p>
        </w:tc>
        <w:tc>
          <w:tcPr>
            <w:tcW w:w="1475" w:type="dxa"/>
            <w:tcBorders>
              <w:top w:val="single" w:sz="8" w:space="0" w:color="AEAEAE"/>
              <w:left w:val="single" w:sz="8" w:space="0" w:color="E0E0E0"/>
              <w:bottom w:val="single" w:sz="8" w:space="0" w:color="AEAEAE"/>
              <w:right w:val="nil"/>
            </w:tcBorders>
            <w:shd w:val="clear" w:color="auto" w:fill="FFFFFF"/>
          </w:tcPr>
          <w:p w14:paraId="654CCD9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12.5%</w:t>
            </w:r>
          </w:p>
        </w:tc>
      </w:tr>
      <w:tr w:rsidR="0074464E" w:rsidRPr="00712E76" w14:paraId="6B0F2677" w14:textId="77777777" w:rsidTr="002021A1">
        <w:trPr>
          <w:cantSplit/>
        </w:trPr>
        <w:tc>
          <w:tcPr>
            <w:tcW w:w="2461" w:type="dxa"/>
            <w:vMerge w:val="restart"/>
            <w:tcBorders>
              <w:top w:val="single" w:sz="8" w:space="0" w:color="AEAEAE"/>
              <w:left w:val="nil"/>
              <w:bottom w:val="single" w:sz="8" w:space="0" w:color="AEAEAE"/>
              <w:right w:val="nil"/>
            </w:tcBorders>
            <w:shd w:val="clear" w:color="auto" w:fill="E0E0E0"/>
          </w:tcPr>
          <w:p w14:paraId="435AABA8"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POS permits bank agent (a bank-managed agent who adopts a payment card to determine clients).</w:t>
            </w:r>
          </w:p>
        </w:tc>
        <w:tc>
          <w:tcPr>
            <w:tcW w:w="1650" w:type="dxa"/>
            <w:tcBorders>
              <w:top w:val="single" w:sz="8" w:space="0" w:color="AEAEAE"/>
              <w:left w:val="nil"/>
              <w:bottom w:val="single" w:sz="8" w:space="0" w:color="AEAEAE"/>
              <w:right w:val="nil"/>
            </w:tcBorders>
            <w:shd w:val="clear" w:color="auto" w:fill="E0E0E0"/>
          </w:tcPr>
          <w:p w14:paraId="087833BC"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066575C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w:t>
            </w:r>
          </w:p>
        </w:tc>
        <w:tc>
          <w:tcPr>
            <w:tcW w:w="1475" w:type="dxa"/>
            <w:tcBorders>
              <w:top w:val="single" w:sz="8" w:space="0" w:color="AEAEAE"/>
              <w:left w:val="single" w:sz="8" w:space="0" w:color="E0E0E0"/>
              <w:bottom w:val="single" w:sz="8" w:space="0" w:color="AEAEAE"/>
              <w:right w:val="nil"/>
            </w:tcBorders>
            <w:shd w:val="clear" w:color="auto" w:fill="FFFFFF"/>
          </w:tcPr>
          <w:p w14:paraId="7D6371B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30.0%</w:t>
            </w:r>
          </w:p>
        </w:tc>
      </w:tr>
      <w:tr w:rsidR="0074464E" w:rsidRPr="00712E76" w14:paraId="7224F5D6"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3F439619"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1EE20218"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F77115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13</w:t>
            </w:r>
          </w:p>
        </w:tc>
        <w:tc>
          <w:tcPr>
            <w:tcW w:w="1475" w:type="dxa"/>
            <w:tcBorders>
              <w:top w:val="single" w:sz="8" w:space="0" w:color="AEAEAE"/>
              <w:left w:val="single" w:sz="8" w:space="0" w:color="E0E0E0"/>
              <w:bottom w:val="single" w:sz="8" w:space="0" w:color="AEAEAE"/>
              <w:right w:val="nil"/>
            </w:tcBorders>
            <w:shd w:val="clear" w:color="auto" w:fill="FFFFFF"/>
          </w:tcPr>
          <w:p w14:paraId="75E1CA9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32  .5%</w:t>
            </w:r>
          </w:p>
        </w:tc>
      </w:tr>
      <w:tr w:rsidR="0074464E" w:rsidRPr="00712E76" w14:paraId="454AC1FE"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0EF818F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5EE1955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Undecided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0F2A0E0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w:t>
            </w:r>
          </w:p>
        </w:tc>
        <w:tc>
          <w:tcPr>
            <w:tcW w:w="1475" w:type="dxa"/>
            <w:tcBorders>
              <w:top w:val="single" w:sz="8" w:space="0" w:color="AEAEAE"/>
              <w:left w:val="single" w:sz="8" w:space="0" w:color="E0E0E0"/>
              <w:bottom w:val="single" w:sz="8" w:space="0" w:color="AEAEAE"/>
              <w:right w:val="nil"/>
            </w:tcBorders>
            <w:shd w:val="clear" w:color="auto" w:fill="FFFFFF"/>
          </w:tcPr>
          <w:p w14:paraId="5B68247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12.5%</w:t>
            </w:r>
          </w:p>
        </w:tc>
      </w:tr>
      <w:tr w:rsidR="0074464E" w:rsidRPr="00712E76" w14:paraId="7D7210AB" w14:textId="77777777" w:rsidTr="002021A1">
        <w:trPr>
          <w:cantSplit/>
        </w:trPr>
        <w:tc>
          <w:tcPr>
            <w:tcW w:w="2461" w:type="dxa"/>
            <w:vMerge/>
            <w:tcBorders>
              <w:top w:val="single" w:sz="8" w:space="0" w:color="AEAEAE"/>
              <w:left w:val="nil"/>
              <w:bottom w:val="single" w:sz="8" w:space="0" w:color="AEAEAE"/>
              <w:right w:val="nil"/>
            </w:tcBorders>
            <w:shd w:val="clear" w:color="auto" w:fill="E0E0E0"/>
          </w:tcPr>
          <w:p w14:paraId="6000F6ED"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200DD12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4D1D334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w:t>
            </w:r>
          </w:p>
        </w:tc>
        <w:tc>
          <w:tcPr>
            <w:tcW w:w="1475" w:type="dxa"/>
            <w:tcBorders>
              <w:top w:val="single" w:sz="8" w:space="0" w:color="AEAEAE"/>
              <w:left w:val="single" w:sz="8" w:space="0" w:color="E0E0E0"/>
              <w:bottom w:val="single" w:sz="8" w:space="0" w:color="AEAEAE"/>
              <w:right w:val="nil"/>
            </w:tcBorders>
            <w:shd w:val="clear" w:color="auto" w:fill="FFFFFF"/>
          </w:tcPr>
          <w:p w14:paraId="74445B5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7.5%</w:t>
            </w:r>
          </w:p>
        </w:tc>
      </w:tr>
      <w:tr w:rsidR="0074464E" w:rsidRPr="00712E76" w14:paraId="0C4FA6B9" w14:textId="77777777" w:rsidTr="002021A1">
        <w:trPr>
          <w:cantSplit/>
        </w:trPr>
        <w:tc>
          <w:tcPr>
            <w:tcW w:w="2461" w:type="dxa"/>
            <w:tcBorders>
              <w:top w:val="single" w:sz="8" w:space="0" w:color="AEAEAE"/>
              <w:left w:val="nil"/>
              <w:bottom w:val="single" w:sz="8" w:space="0" w:color="AEAEAE"/>
              <w:right w:val="nil"/>
            </w:tcBorders>
            <w:shd w:val="clear" w:color="auto" w:fill="E0E0E0"/>
          </w:tcPr>
          <w:p w14:paraId="1BF66323"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650" w:type="dxa"/>
            <w:tcBorders>
              <w:top w:val="single" w:sz="8" w:space="0" w:color="AEAEAE"/>
              <w:left w:val="nil"/>
              <w:bottom w:val="single" w:sz="8" w:space="0" w:color="AEAEAE"/>
              <w:right w:val="nil"/>
            </w:tcBorders>
            <w:shd w:val="clear" w:color="auto" w:fill="E0E0E0"/>
          </w:tcPr>
          <w:p w14:paraId="564608A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Strongly Disagree</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57C7182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w:t>
            </w:r>
          </w:p>
        </w:tc>
        <w:tc>
          <w:tcPr>
            <w:tcW w:w="1475" w:type="dxa"/>
            <w:tcBorders>
              <w:top w:val="single" w:sz="8" w:space="0" w:color="AEAEAE"/>
              <w:left w:val="single" w:sz="8" w:space="0" w:color="E0E0E0"/>
              <w:bottom w:val="single" w:sz="8" w:space="0" w:color="AEAEAE"/>
              <w:right w:val="nil"/>
            </w:tcBorders>
            <w:shd w:val="clear" w:color="auto" w:fill="FFFFFF"/>
          </w:tcPr>
          <w:p w14:paraId="0BF68B6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17.5%</w:t>
            </w:r>
          </w:p>
        </w:tc>
      </w:tr>
      <w:tr w:rsidR="0074464E" w:rsidRPr="00712E76" w14:paraId="17DA2122" w14:textId="77777777" w:rsidTr="002021A1">
        <w:trPr>
          <w:cantSplit/>
        </w:trPr>
        <w:tc>
          <w:tcPr>
            <w:tcW w:w="4111" w:type="dxa"/>
            <w:gridSpan w:val="2"/>
            <w:tcBorders>
              <w:top w:val="single" w:sz="8" w:space="0" w:color="AEAEAE"/>
              <w:left w:val="nil"/>
              <w:bottom w:val="single" w:sz="8" w:space="0" w:color="AEAEAE"/>
              <w:right w:val="nil"/>
            </w:tcBorders>
            <w:shd w:val="clear" w:color="auto" w:fill="E0E0E0"/>
          </w:tcPr>
          <w:p w14:paraId="66BBBDAE"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Valid</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4B68981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w:t>
            </w:r>
          </w:p>
        </w:tc>
        <w:tc>
          <w:tcPr>
            <w:tcW w:w="1475" w:type="dxa"/>
            <w:tcBorders>
              <w:top w:val="single" w:sz="8" w:space="0" w:color="AEAEAE"/>
              <w:left w:val="single" w:sz="8" w:space="0" w:color="E0E0E0"/>
              <w:bottom w:val="single" w:sz="8" w:space="0" w:color="AEAEAE"/>
              <w:right w:val="nil"/>
            </w:tcBorders>
            <w:shd w:val="clear" w:color="auto" w:fill="FFFFFF"/>
          </w:tcPr>
          <w:p w14:paraId="069EDEE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100.0%</w:t>
            </w:r>
          </w:p>
        </w:tc>
      </w:tr>
      <w:tr w:rsidR="0074464E" w:rsidRPr="00712E76" w14:paraId="4EE583C3" w14:textId="77777777" w:rsidTr="002021A1">
        <w:trPr>
          <w:cantSplit/>
        </w:trPr>
        <w:tc>
          <w:tcPr>
            <w:tcW w:w="4111" w:type="dxa"/>
            <w:gridSpan w:val="2"/>
            <w:tcBorders>
              <w:top w:val="single" w:sz="8" w:space="0" w:color="AEAEAE"/>
              <w:left w:val="nil"/>
              <w:bottom w:val="single" w:sz="8" w:space="0" w:color="AEAEAE"/>
              <w:right w:val="nil"/>
            </w:tcBorders>
            <w:shd w:val="clear" w:color="auto" w:fill="E0E0E0"/>
          </w:tcPr>
          <w:p w14:paraId="2635C75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Missing</w:t>
            </w:r>
          </w:p>
        </w:tc>
        <w:tc>
          <w:tcPr>
            <w:tcW w:w="885" w:type="dxa"/>
            <w:gridSpan w:val="2"/>
            <w:tcBorders>
              <w:top w:val="single" w:sz="8" w:space="0" w:color="AEAEAE"/>
              <w:left w:val="nil"/>
              <w:bottom w:val="single" w:sz="8" w:space="0" w:color="AEAEAE"/>
              <w:right w:val="single" w:sz="8" w:space="0" w:color="E0E0E0"/>
            </w:tcBorders>
            <w:shd w:val="clear" w:color="auto" w:fill="FFFFFF"/>
          </w:tcPr>
          <w:p w14:paraId="782CC14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475" w:type="dxa"/>
            <w:tcBorders>
              <w:top w:val="single" w:sz="8" w:space="0" w:color="AEAEAE"/>
              <w:left w:val="single" w:sz="8" w:space="0" w:color="E0E0E0"/>
              <w:bottom w:val="single" w:sz="8" w:space="0" w:color="AEAEAE"/>
              <w:right w:val="nil"/>
            </w:tcBorders>
            <w:shd w:val="clear" w:color="auto" w:fill="FFFFFF"/>
            <w:vAlign w:val="center"/>
          </w:tcPr>
          <w:p w14:paraId="67FF7983"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r>
      <w:tr w:rsidR="0074464E" w:rsidRPr="00712E76" w14:paraId="1CBA67B5" w14:textId="77777777" w:rsidTr="002021A1">
        <w:trPr>
          <w:cantSplit/>
        </w:trPr>
        <w:tc>
          <w:tcPr>
            <w:tcW w:w="4111" w:type="dxa"/>
            <w:gridSpan w:val="2"/>
            <w:tcBorders>
              <w:top w:val="single" w:sz="8" w:space="0" w:color="AEAEAE"/>
              <w:left w:val="nil"/>
              <w:bottom w:val="single" w:sz="8" w:space="0" w:color="152935"/>
              <w:right w:val="nil"/>
            </w:tcBorders>
            <w:shd w:val="clear" w:color="auto" w:fill="E0E0E0"/>
          </w:tcPr>
          <w:p w14:paraId="55FC9C4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Total</w:t>
            </w:r>
          </w:p>
        </w:tc>
        <w:tc>
          <w:tcPr>
            <w:tcW w:w="885" w:type="dxa"/>
            <w:gridSpan w:val="2"/>
            <w:tcBorders>
              <w:top w:val="single" w:sz="8" w:space="0" w:color="AEAEAE"/>
              <w:left w:val="nil"/>
              <w:bottom w:val="single" w:sz="8" w:space="0" w:color="152935"/>
              <w:right w:val="single" w:sz="8" w:space="0" w:color="E0E0E0"/>
            </w:tcBorders>
            <w:shd w:val="clear" w:color="auto" w:fill="FFFFFF"/>
          </w:tcPr>
          <w:p w14:paraId="5703C10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4611321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r>
    </w:tbl>
    <w:p w14:paraId="362940B4" w14:textId="77777777" w:rsidR="0074464E" w:rsidRPr="00712E76" w:rsidRDefault="0074464E" w:rsidP="0074464E">
      <w:pPr>
        <w:autoSpaceDE w:val="0"/>
        <w:autoSpaceDN w:val="0"/>
        <w:adjustRightInd w:val="0"/>
        <w:spacing w:after="0" w:line="400" w:lineRule="atLeast"/>
        <w:rPr>
          <w:rFonts w:ascii="Times New Roman" w:hAnsi="Times New Roman" w:cs="Times New Roman"/>
          <w:sz w:val="24"/>
          <w:szCs w:val="24"/>
        </w:rPr>
      </w:pPr>
    </w:p>
    <w:p w14:paraId="67A40AD6" w14:textId="77777777" w:rsidR="00CC7E1E" w:rsidRPr="00CC7E1E" w:rsidRDefault="00CC7E1E" w:rsidP="00AD36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Table 4.2, section one of the output depicts brief case processing, which highlights cases in the analysis with a total of 40 respondents. Financial inclusion prevents poverty and provides financial services cheaply was strongly agreed, 8(20.0%); agreed, 26(65.0%); undecided, 2(5.0%); Disagreed, 3(7.5%); and strongly disagreed, 1(2.5%); by the respondents. Regulators and operators have not adequately sensitised people on the importance of agent banking in remote areas, with 5(12.5%); agreed, 30(75.0%); undecided, 3(7.5%); Disagreed, 1(2.5%), and strongly disagreed, 1(2.5%) by the respondents. The response showed that 20(50.0%) strongly agreed, 14(35.0%) agreed, 1(2.5%); undecided, 2(5.0%); disagreed, and 3(7.5%); strongly disagreed that a weak capital base is one of the problems confronting agent bank operators. The result revealed that 27(67.5%) of the respondents strongly agreed; 9(22.5%), agreed; 1(2.5%), undecided; 1(2.5%), disagreed; and 2(5.0%) strongly disagreed that, despite the emergence of agent bank operations, many people are financially excluded in the area. Agent banking was growing very fast in remote areas, as strongly agreed, 12(30.0%); agreed, 17(42.5%); undecided, 4(10.0%); disagreed, 3(7.5%); and strongly disagreed, 4(10.0%), by the respondents. </w:t>
      </w:r>
    </w:p>
    <w:p w14:paraId="1B409E98" w14:textId="77777777" w:rsidR="0074464E" w:rsidRDefault="00CC7E1E" w:rsidP="00AD36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result displayed that 14(35.0%) of the poll respondents strongly agreed; 20(50.0%), agreed; 1(2.5%), undecided; 3(7.5%), disagreed; and 2(5.0%), strongly disagreed that agent banking performs services such as acceptance of deposits, cash withdrawals, funds transfer, etc. The result depicted that 14(35.0%) of the responses were strongly agree; 20(50.0%), agreed; 1(2.5%), undecided; 1(2.5%), disagreed, and 4(10.0%), strongly disagreed that insecurity in cash dealings and insufficient funds to meet customers are some agent banking problems. Point of sale (POS) operations ensure accessibility of financial services in rural areas, as strongly agreed, 19(47.5%); agreed, 12(30.0%); undecided, 3(7.5%); Disagreed, 4(10.0%); and strongly disagreed, 2(5.0%), by the respondents. The respondents showed that 16(40.0%), strongly agreed, 19(47.0%), agreed, 3(7.5%), undecided; 1(2.5%), disagreed; and 1(2.5%), strongly disagreed that Agent banking has a significant contribution to financial inclusion in Nigeria. The respondents showed that 15(37.5%), strongly agreed; 12(30.0%), agreed; 6(15.0%), undecided; 2(5.0%), disagreed, and 5(12.5%) strongly disagreed that bank-based and non-bank-based agent banking models are common in rural areas. POS operations permit bank agents to adopt card payment to determine clients, 12(30.0%); agreed, 13(32.5%); undecided, 5(12.5%); disagreed, 3(7.5%); and strongly disagreed, 7(17.5%); by the respondents.</w:t>
      </w:r>
    </w:p>
    <w:p w14:paraId="1910E172" w14:textId="77777777" w:rsidR="00CC7E1E" w:rsidRPr="00712E76" w:rsidRDefault="00CC7E1E" w:rsidP="00CC7E1E">
      <w:pPr>
        <w:autoSpaceDE w:val="0"/>
        <w:autoSpaceDN w:val="0"/>
        <w:adjustRightInd w:val="0"/>
        <w:spacing w:after="0" w:line="360" w:lineRule="auto"/>
        <w:jc w:val="both"/>
        <w:rPr>
          <w:rFonts w:ascii="Times New Roman" w:hAnsi="Times New Roman" w:cs="Times New Roman"/>
          <w:sz w:val="24"/>
          <w:szCs w:val="24"/>
        </w:rPr>
      </w:pPr>
    </w:p>
    <w:tbl>
      <w:tblPr>
        <w:tblW w:w="6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30"/>
        <w:gridCol w:w="1476"/>
        <w:gridCol w:w="1261"/>
        <w:gridCol w:w="1029"/>
        <w:gridCol w:w="1029"/>
      </w:tblGrid>
      <w:tr w:rsidR="0074464E" w:rsidRPr="00712E76" w14:paraId="67868589" w14:textId="77777777" w:rsidTr="002021A1">
        <w:trPr>
          <w:cantSplit/>
        </w:trPr>
        <w:tc>
          <w:tcPr>
            <w:tcW w:w="6225" w:type="dxa"/>
            <w:gridSpan w:val="5"/>
            <w:tcBorders>
              <w:top w:val="nil"/>
              <w:left w:val="nil"/>
              <w:bottom w:val="nil"/>
              <w:right w:val="nil"/>
            </w:tcBorders>
            <w:shd w:val="clear" w:color="auto" w:fill="FFFFFF"/>
            <w:vAlign w:val="center"/>
          </w:tcPr>
          <w:p w14:paraId="37A59D0B" w14:textId="77777777" w:rsidR="0074464E" w:rsidRPr="00712E76" w:rsidRDefault="0074464E" w:rsidP="007D5A39">
            <w:pPr>
              <w:autoSpaceDE w:val="0"/>
              <w:autoSpaceDN w:val="0"/>
              <w:adjustRightInd w:val="0"/>
              <w:spacing w:after="0" w:line="320" w:lineRule="atLeast"/>
              <w:ind w:left="60" w:right="60"/>
              <w:rPr>
                <w:rFonts w:ascii="Times New Roman" w:hAnsi="Times New Roman" w:cs="Times New Roman"/>
              </w:rPr>
            </w:pPr>
            <w:r>
              <w:rPr>
                <w:rFonts w:ascii="Times New Roman" w:hAnsi="Times New Roman" w:cs="Times New Roman"/>
                <w:b/>
                <w:bCs/>
              </w:rPr>
              <w:t>Table 4.3: Model Fitting Information</w:t>
            </w:r>
          </w:p>
        </w:tc>
      </w:tr>
      <w:tr w:rsidR="0074464E" w:rsidRPr="00712E76" w14:paraId="0EC13E5A" w14:textId="77777777" w:rsidTr="002021A1">
        <w:trPr>
          <w:cantSplit/>
        </w:trPr>
        <w:tc>
          <w:tcPr>
            <w:tcW w:w="1430" w:type="dxa"/>
            <w:tcBorders>
              <w:top w:val="nil"/>
              <w:left w:val="nil"/>
              <w:bottom w:val="single" w:sz="8" w:space="0" w:color="152935"/>
              <w:right w:val="nil"/>
            </w:tcBorders>
            <w:shd w:val="clear" w:color="auto" w:fill="FFFFFF"/>
            <w:vAlign w:val="bottom"/>
          </w:tcPr>
          <w:p w14:paraId="2EBDD11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Model</w:t>
            </w:r>
          </w:p>
        </w:tc>
        <w:tc>
          <w:tcPr>
            <w:tcW w:w="1476" w:type="dxa"/>
            <w:tcBorders>
              <w:top w:val="nil"/>
              <w:left w:val="nil"/>
              <w:bottom w:val="single" w:sz="8" w:space="0" w:color="152935"/>
              <w:right w:val="single" w:sz="8" w:space="0" w:color="E0E0E0"/>
            </w:tcBorders>
            <w:shd w:val="clear" w:color="auto" w:fill="FFFFFF"/>
            <w:vAlign w:val="bottom"/>
          </w:tcPr>
          <w:p w14:paraId="430BC7B5"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-2 Log Likelihood</w:t>
            </w:r>
          </w:p>
        </w:tc>
        <w:tc>
          <w:tcPr>
            <w:tcW w:w="1261" w:type="dxa"/>
            <w:tcBorders>
              <w:top w:val="nil"/>
              <w:left w:val="single" w:sz="8" w:space="0" w:color="E0E0E0"/>
              <w:bottom w:val="single" w:sz="8" w:space="0" w:color="152935"/>
              <w:right w:val="single" w:sz="8" w:space="0" w:color="E0E0E0"/>
            </w:tcBorders>
            <w:shd w:val="clear" w:color="auto" w:fill="FFFFFF"/>
            <w:vAlign w:val="bottom"/>
          </w:tcPr>
          <w:p w14:paraId="35F94EDC"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Chi-Square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8531B2C"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Df</w:t>
            </w:r>
          </w:p>
        </w:tc>
        <w:tc>
          <w:tcPr>
            <w:tcW w:w="1029" w:type="dxa"/>
            <w:tcBorders>
              <w:top w:val="nil"/>
              <w:left w:val="single" w:sz="8" w:space="0" w:color="E0E0E0"/>
              <w:bottom w:val="single" w:sz="8" w:space="0" w:color="152935"/>
              <w:right w:val="nil"/>
            </w:tcBorders>
            <w:shd w:val="clear" w:color="auto" w:fill="FFFFFF"/>
            <w:vAlign w:val="bottom"/>
          </w:tcPr>
          <w:p w14:paraId="67464B3D"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Sig.</w:t>
            </w:r>
          </w:p>
        </w:tc>
      </w:tr>
      <w:tr w:rsidR="0074464E" w:rsidRPr="00712E76" w14:paraId="76B78006" w14:textId="77777777" w:rsidTr="002021A1">
        <w:trPr>
          <w:cantSplit/>
        </w:trPr>
        <w:tc>
          <w:tcPr>
            <w:tcW w:w="1430" w:type="dxa"/>
            <w:tcBorders>
              <w:top w:val="single" w:sz="8" w:space="0" w:color="152935"/>
              <w:left w:val="nil"/>
              <w:bottom w:val="single" w:sz="8" w:space="0" w:color="AEAEAE"/>
              <w:right w:val="nil"/>
            </w:tcBorders>
            <w:shd w:val="clear" w:color="auto" w:fill="E0E0E0"/>
          </w:tcPr>
          <w:p w14:paraId="2681B85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Intercept Only</w:t>
            </w:r>
          </w:p>
        </w:tc>
        <w:tc>
          <w:tcPr>
            <w:tcW w:w="1476" w:type="dxa"/>
            <w:tcBorders>
              <w:top w:val="single" w:sz="8" w:space="0" w:color="152935"/>
              <w:left w:val="nil"/>
              <w:bottom w:val="single" w:sz="8" w:space="0" w:color="AEAEAE"/>
              <w:right w:val="single" w:sz="8" w:space="0" w:color="E0E0E0"/>
            </w:tcBorders>
            <w:shd w:val="clear" w:color="auto" w:fill="FFFFFF"/>
          </w:tcPr>
          <w:p w14:paraId="5989E3E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73.701</w:t>
            </w:r>
          </w:p>
        </w:tc>
        <w:tc>
          <w:tcPr>
            <w:tcW w:w="1261"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9F9104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2F14058"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nil"/>
            </w:tcBorders>
            <w:shd w:val="clear" w:color="auto" w:fill="FFFFFF"/>
            <w:vAlign w:val="center"/>
          </w:tcPr>
          <w:p w14:paraId="7C3E225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r>
      <w:tr w:rsidR="0074464E" w:rsidRPr="00712E76" w14:paraId="299D85C3" w14:textId="77777777" w:rsidTr="002021A1">
        <w:trPr>
          <w:cantSplit/>
        </w:trPr>
        <w:tc>
          <w:tcPr>
            <w:tcW w:w="1430" w:type="dxa"/>
            <w:tcBorders>
              <w:top w:val="single" w:sz="8" w:space="0" w:color="AEAEAE"/>
              <w:left w:val="nil"/>
              <w:bottom w:val="single" w:sz="8" w:space="0" w:color="152935"/>
              <w:right w:val="nil"/>
            </w:tcBorders>
            <w:shd w:val="clear" w:color="auto" w:fill="E0E0E0"/>
          </w:tcPr>
          <w:p w14:paraId="78B76E0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Final</w:t>
            </w:r>
          </w:p>
        </w:tc>
        <w:tc>
          <w:tcPr>
            <w:tcW w:w="1476" w:type="dxa"/>
            <w:tcBorders>
              <w:top w:val="single" w:sz="8" w:space="0" w:color="AEAEAE"/>
              <w:left w:val="nil"/>
              <w:bottom w:val="single" w:sz="8" w:space="0" w:color="152935"/>
              <w:right w:val="single" w:sz="8" w:space="0" w:color="E0E0E0"/>
            </w:tcBorders>
            <w:shd w:val="clear" w:color="auto" w:fill="FFFFFF"/>
          </w:tcPr>
          <w:p w14:paraId="3004C229"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 xml:space="preserve">               56.829</w:t>
            </w:r>
          </w:p>
        </w:tc>
        <w:tc>
          <w:tcPr>
            <w:tcW w:w="1261" w:type="dxa"/>
            <w:tcBorders>
              <w:top w:val="single" w:sz="8" w:space="0" w:color="AEAEAE"/>
              <w:left w:val="single" w:sz="8" w:space="0" w:color="E0E0E0"/>
              <w:bottom w:val="single" w:sz="8" w:space="0" w:color="152935"/>
              <w:right w:val="single" w:sz="8" w:space="0" w:color="E0E0E0"/>
            </w:tcBorders>
            <w:shd w:val="clear" w:color="auto" w:fill="FFFFFF"/>
          </w:tcPr>
          <w:p w14:paraId="41995A9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16.872</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333609F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29" w:type="dxa"/>
            <w:tcBorders>
              <w:top w:val="single" w:sz="8" w:space="0" w:color="AEAEAE"/>
              <w:left w:val="single" w:sz="8" w:space="0" w:color="E0E0E0"/>
              <w:bottom w:val="single" w:sz="8" w:space="0" w:color="152935"/>
              <w:right w:val="nil"/>
            </w:tcBorders>
            <w:shd w:val="clear" w:color="auto" w:fill="FFFFFF"/>
          </w:tcPr>
          <w:p w14:paraId="3B28DC7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r>
      <w:tr w:rsidR="0074464E" w:rsidRPr="00712E76" w14:paraId="684DBAA9" w14:textId="77777777" w:rsidTr="002021A1">
        <w:trPr>
          <w:cantSplit/>
        </w:trPr>
        <w:tc>
          <w:tcPr>
            <w:tcW w:w="6225" w:type="dxa"/>
            <w:gridSpan w:val="5"/>
            <w:tcBorders>
              <w:top w:val="nil"/>
              <w:left w:val="nil"/>
              <w:bottom w:val="nil"/>
              <w:right w:val="nil"/>
            </w:tcBorders>
            <w:shd w:val="clear" w:color="auto" w:fill="FFFFFF"/>
          </w:tcPr>
          <w:p w14:paraId="1B2151D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Link function: Logit.</w:t>
            </w:r>
          </w:p>
        </w:tc>
      </w:tr>
    </w:tbl>
    <w:p w14:paraId="08FED484" w14:textId="77777777" w:rsidR="0074464E" w:rsidRPr="00712E76" w:rsidRDefault="0074464E" w:rsidP="0074464E">
      <w:pPr>
        <w:autoSpaceDE w:val="0"/>
        <w:autoSpaceDN w:val="0"/>
        <w:adjustRightInd w:val="0"/>
        <w:spacing w:after="0" w:line="360" w:lineRule="auto"/>
        <w:jc w:val="both"/>
        <w:rPr>
          <w:rFonts w:ascii="Times New Roman" w:hAnsi="Times New Roman" w:cs="Times New Roman"/>
          <w:sz w:val="24"/>
          <w:szCs w:val="24"/>
        </w:rPr>
      </w:pPr>
    </w:p>
    <w:p w14:paraId="332B8DBE" w14:textId="77777777" w:rsidR="0074464E" w:rsidRPr="00712E76" w:rsidRDefault="000411E0" w:rsidP="00AD36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table 4.3, the Goodness–of–Fit Statistics investigated if the model correctly explained the data. The significance of the model would show an improvement in fit at (0.000), especially when (p&lt;0.05), that is, 0.000 &lt; 0.05.  </w:t>
      </w:r>
    </w:p>
    <w:tbl>
      <w:tblPr>
        <w:tblW w:w="43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75"/>
        <w:gridCol w:w="1261"/>
        <w:gridCol w:w="1030"/>
        <w:gridCol w:w="1030"/>
      </w:tblGrid>
      <w:tr w:rsidR="0074464E" w:rsidRPr="00712E76" w14:paraId="1FAAD15C" w14:textId="77777777" w:rsidTr="002021A1">
        <w:trPr>
          <w:cantSplit/>
        </w:trPr>
        <w:tc>
          <w:tcPr>
            <w:tcW w:w="4396" w:type="dxa"/>
            <w:gridSpan w:val="4"/>
            <w:tcBorders>
              <w:top w:val="nil"/>
              <w:left w:val="nil"/>
              <w:bottom w:val="nil"/>
              <w:right w:val="nil"/>
            </w:tcBorders>
            <w:shd w:val="clear" w:color="auto" w:fill="FFFFFF"/>
            <w:vAlign w:val="center"/>
          </w:tcPr>
          <w:p w14:paraId="28E977E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rPr>
            </w:pPr>
            <w:r>
              <w:rPr>
                <w:rFonts w:ascii="Times New Roman" w:hAnsi="Times New Roman" w:cs="Times New Roman"/>
                <w:b/>
                <w:bCs/>
              </w:rPr>
              <w:t>Table 4.4: Goodness-of-Fit</w:t>
            </w:r>
          </w:p>
        </w:tc>
      </w:tr>
      <w:tr w:rsidR="0074464E" w:rsidRPr="00712E76" w14:paraId="2B136B86" w14:textId="77777777" w:rsidTr="002021A1">
        <w:trPr>
          <w:cantSplit/>
        </w:trPr>
        <w:tc>
          <w:tcPr>
            <w:tcW w:w="1075" w:type="dxa"/>
            <w:tcBorders>
              <w:top w:val="nil"/>
              <w:left w:val="nil"/>
              <w:bottom w:val="single" w:sz="8" w:space="0" w:color="152935"/>
              <w:right w:val="nil"/>
            </w:tcBorders>
            <w:shd w:val="clear" w:color="auto" w:fill="FFFFFF"/>
            <w:vAlign w:val="bottom"/>
          </w:tcPr>
          <w:p w14:paraId="772E7F79"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261" w:type="dxa"/>
            <w:tcBorders>
              <w:top w:val="nil"/>
              <w:left w:val="nil"/>
              <w:bottom w:val="single" w:sz="8" w:space="0" w:color="152935"/>
              <w:right w:val="single" w:sz="8" w:space="0" w:color="E0E0E0"/>
            </w:tcBorders>
            <w:shd w:val="clear" w:color="auto" w:fill="FFFFFF"/>
            <w:vAlign w:val="bottom"/>
          </w:tcPr>
          <w:p w14:paraId="4DDD48FB"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Chi-Square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D45A11F"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Df</w:t>
            </w:r>
          </w:p>
        </w:tc>
        <w:tc>
          <w:tcPr>
            <w:tcW w:w="1030" w:type="dxa"/>
            <w:tcBorders>
              <w:top w:val="nil"/>
              <w:left w:val="single" w:sz="8" w:space="0" w:color="E0E0E0"/>
              <w:bottom w:val="single" w:sz="8" w:space="0" w:color="152935"/>
              <w:right w:val="nil"/>
            </w:tcBorders>
            <w:shd w:val="clear" w:color="auto" w:fill="FFFFFF"/>
            <w:vAlign w:val="bottom"/>
          </w:tcPr>
          <w:p w14:paraId="3342F73B"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Sig.</w:t>
            </w:r>
          </w:p>
        </w:tc>
      </w:tr>
      <w:tr w:rsidR="0074464E" w:rsidRPr="00712E76" w14:paraId="0B6FFCC0" w14:textId="77777777" w:rsidTr="002021A1">
        <w:trPr>
          <w:cantSplit/>
        </w:trPr>
        <w:tc>
          <w:tcPr>
            <w:tcW w:w="1075" w:type="dxa"/>
            <w:tcBorders>
              <w:top w:val="single" w:sz="8" w:space="0" w:color="152935"/>
              <w:left w:val="nil"/>
              <w:bottom w:val="single" w:sz="8" w:space="0" w:color="AEAEAE"/>
              <w:right w:val="nil"/>
            </w:tcBorders>
            <w:shd w:val="clear" w:color="auto" w:fill="E0E0E0"/>
          </w:tcPr>
          <w:p w14:paraId="2310CC6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Pearson</w:t>
            </w:r>
          </w:p>
        </w:tc>
        <w:tc>
          <w:tcPr>
            <w:tcW w:w="1261" w:type="dxa"/>
            <w:tcBorders>
              <w:top w:val="single" w:sz="8" w:space="0" w:color="152935"/>
              <w:left w:val="nil"/>
              <w:bottom w:val="single" w:sz="8" w:space="0" w:color="AEAEAE"/>
              <w:right w:val="single" w:sz="8" w:space="0" w:color="E0E0E0"/>
            </w:tcBorders>
            <w:shd w:val="clear" w:color="auto" w:fill="FFFFFF"/>
          </w:tcPr>
          <w:p w14:paraId="567E1AE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45.392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EDBE6F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89</w:t>
            </w:r>
          </w:p>
        </w:tc>
        <w:tc>
          <w:tcPr>
            <w:tcW w:w="1030" w:type="dxa"/>
            <w:tcBorders>
              <w:top w:val="single" w:sz="8" w:space="0" w:color="152935"/>
              <w:left w:val="single" w:sz="8" w:space="0" w:color="E0E0E0"/>
              <w:bottom w:val="single" w:sz="8" w:space="0" w:color="AEAEAE"/>
              <w:right w:val="nil"/>
            </w:tcBorders>
            <w:shd w:val="clear" w:color="auto" w:fill="FFFFFF"/>
          </w:tcPr>
          <w:p w14:paraId="1537742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0.624</w:t>
            </w:r>
          </w:p>
        </w:tc>
      </w:tr>
      <w:tr w:rsidR="0074464E" w:rsidRPr="00712E76" w14:paraId="42EFAB7C" w14:textId="77777777" w:rsidTr="002021A1">
        <w:trPr>
          <w:cantSplit/>
        </w:trPr>
        <w:tc>
          <w:tcPr>
            <w:tcW w:w="1075" w:type="dxa"/>
            <w:tcBorders>
              <w:top w:val="single" w:sz="8" w:space="0" w:color="AEAEAE"/>
              <w:left w:val="nil"/>
              <w:bottom w:val="single" w:sz="8" w:space="0" w:color="152935"/>
              <w:right w:val="nil"/>
            </w:tcBorders>
            <w:shd w:val="clear" w:color="auto" w:fill="E0E0E0"/>
          </w:tcPr>
          <w:p w14:paraId="623FF98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Deviance</w:t>
            </w:r>
          </w:p>
        </w:tc>
        <w:tc>
          <w:tcPr>
            <w:tcW w:w="1261" w:type="dxa"/>
            <w:tcBorders>
              <w:top w:val="single" w:sz="8" w:space="0" w:color="AEAEAE"/>
              <w:left w:val="nil"/>
              <w:bottom w:val="single" w:sz="8" w:space="0" w:color="152935"/>
              <w:right w:val="single" w:sz="8" w:space="0" w:color="E0E0E0"/>
            </w:tcBorders>
            <w:shd w:val="clear" w:color="auto" w:fill="FFFFFF"/>
          </w:tcPr>
          <w:p w14:paraId="4B54E7E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14.328</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1351F27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89</w:t>
            </w:r>
          </w:p>
        </w:tc>
        <w:tc>
          <w:tcPr>
            <w:tcW w:w="1030" w:type="dxa"/>
            <w:tcBorders>
              <w:top w:val="single" w:sz="8" w:space="0" w:color="AEAEAE"/>
              <w:left w:val="single" w:sz="8" w:space="0" w:color="E0E0E0"/>
              <w:bottom w:val="single" w:sz="8" w:space="0" w:color="152935"/>
              <w:right w:val="nil"/>
            </w:tcBorders>
            <w:shd w:val="clear" w:color="auto" w:fill="FFFFFF"/>
          </w:tcPr>
          <w:p w14:paraId="49CFC61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0.987</w:t>
            </w:r>
          </w:p>
        </w:tc>
      </w:tr>
      <w:tr w:rsidR="0074464E" w:rsidRPr="00712E76" w14:paraId="36CF92D1" w14:textId="77777777" w:rsidTr="002021A1">
        <w:trPr>
          <w:cantSplit/>
        </w:trPr>
        <w:tc>
          <w:tcPr>
            <w:tcW w:w="4396" w:type="dxa"/>
            <w:gridSpan w:val="4"/>
            <w:tcBorders>
              <w:top w:val="nil"/>
              <w:left w:val="nil"/>
              <w:bottom w:val="nil"/>
              <w:right w:val="nil"/>
            </w:tcBorders>
            <w:shd w:val="clear" w:color="auto" w:fill="FFFFFF"/>
          </w:tcPr>
          <w:p w14:paraId="7F929E4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lastRenderedPageBreak/>
              <w:t>Link function: Logit.</w:t>
            </w:r>
          </w:p>
        </w:tc>
      </w:tr>
    </w:tbl>
    <w:p w14:paraId="4DCF21B9" w14:textId="77777777" w:rsidR="00AD3689" w:rsidRDefault="00AD3689" w:rsidP="0074464E">
      <w:pPr>
        <w:jc w:val="both"/>
        <w:rPr>
          <w:rFonts w:ascii="Times New Roman" w:hAnsi="Times New Roman" w:cs="Times New Roman"/>
          <w:sz w:val="24"/>
          <w:szCs w:val="24"/>
        </w:rPr>
      </w:pPr>
    </w:p>
    <w:p w14:paraId="1E4D90DF" w14:textId="77777777" w:rsidR="0074464E" w:rsidRPr="00712E76" w:rsidRDefault="00F22A47"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In table 4.4, a goodness–of–fit test is a measure of how observed data appropriately corresponds to the fitted (assumed) model, and such that the level of significance must be greater than zero, that is, (p&gt;0.000), which means 0.624 &gt;0.000. To validate insignificant value, there would be little or no significant differences between observed data and fitted (assumed) model (0.987) and (0.624), respectively.</w:t>
      </w:r>
    </w:p>
    <w:tbl>
      <w:tblPr>
        <w:tblpPr w:leftFromText="180" w:rightFromText="180" w:vertAnchor="text" w:horzAnchor="page" w:tblpX="2056" w:tblpY="66"/>
        <w:tblW w:w="3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6"/>
        <w:gridCol w:w="1613"/>
      </w:tblGrid>
      <w:tr w:rsidR="0074464E" w:rsidRPr="00712E76" w14:paraId="560E0F18" w14:textId="77777777" w:rsidTr="002021A1">
        <w:trPr>
          <w:cantSplit/>
        </w:trPr>
        <w:tc>
          <w:tcPr>
            <w:tcW w:w="3119" w:type="dxa"/>
            <w:gridSpan w:val="2"/>
            <w:tcBorders>
              <w:top w:val="nil"/>
              <w:left w:val="nil"/>
              <w:bottom w:val="nil"/>
              <w:right w:val="nil"/>
            </w:tcBorders>
            <w:shd w:val="clear" w:color="auto" w:fill="FFFFFF"/>
            <w:vAlign w:val="center"/>
          </w:tcPr>
          <w:p w14:paraId="20BB8C9C"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rPr>
            </w:pPr>
            <w:r>
              <w:rPr>
                <w:rFonts w:ascii="Times New Roman" w:hAnsi="Times New Roman" w:cs="Times New Roman"/>
                <w:b/>
                <w:bCs/>
              </w:rPr>
              <w:t>Table 4.5: Pseudo R-Square</w:t>
            </w:r>
          </w:p>
        </w:tc>
      </w:tr>
      <w:tr w:rsidR="0074464E" w:rsidRPr="00712E76" w14:paraId="7180003B" w14:textId="77777777" w:rsidTr="002021A1">
        <w:trPr>
          <w:cantSplit/>
        </w:trPr>
        <w:tc>
          <w:tcPr>
            <w:tcW w:w="1506" w:type="dxa"/>
            <w:tcBorders>
              <w:top w:val="nil"/>
              <w:left w:val="nil"/>
              <w:bottom w:val="single" w:sz="8" w:space="0" w:color="AEAEAE"/>
              <w:right w:val="nil"/>
            </w:tcBorders>
            <w:shd w:val="clear" w:color="auto" w:fill="E0E0E0"/>
          </w:tcPr>
          <w:p w14:paraId="7465DE1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Cox and Snell</w:t>
            </w:r>
          </w:p>
        </w:tc>
        <w:tc>
          <w:tcPr>
            <w:tcW w:w="1613" w:type="dxa"/>
            <w:tcBorders>
              <w:top w:val="nil"/>
              <w:left w:val="nil"/>
              <w:bottom w:val="single" w:sz="8" w:space="0" w:color="AEAEAE"/>
              <w:right w:val="nil"/>
            </w:tcBorders>
            <w:shd w:val="clear" w:color="auto" w:fill="FFFFFF"/>
          </w:tcPr>
          <w:p w14:paraId="0304FD8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.849</w:t>
            </w:r>
          </w:p>
        </w:tc>
      </w:tr>
      <w:tr w:rsidR="0074464E" w:rsidRPr="00712E76" w14:paraId="0C945453" w14:textId="77777777" w:rsidTr="002021A1">
        <w:trPr>
          <w:cantSplit/>
        </w:trPr>
        <w:tc>
          <w:tcPr>
            <w:tcW w:w="1506" w:type="dxa"/>
            <w:tcBorders>
              <w:top w:val="single" w:sz="8" w:space="0" w:color="AEAEAE"/>
              <w:left w:val="nil"/>
              <w:bottom w:val="single" w:sz="8" w:space="0" w:color="AEAEAE"/>
              <w:right w:val="nil"/>
            </w:tcBorders>
            <w:shd w:val="clear" w:color="auto" w:fill="E0E0E0"/>
          </w:tcPr>
          <w:p w14:paraId="5695DADC"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Nagelkerke</w:t>
            </w:r>
          </w:p>
        </w:tc>
        <w:tc>
          <w:tcPr>
            <w:tcW w:w="1613" w:type="dxa"/>
            <w:tcBorders>
              <w:top w:val="single" w:sz="8" w:space="0" w:color="AEAEAE"/>
              <w:left w:val="nil"/>
              <w:bottom w:val="single" w:sz="8" w:space="0" w:color="AEAEAE"/>
              <w:right w:val="nil"/>
            </w:tcBorders>
            <w:shd w:val="clear" w:color="auto" w:fill="FFFFFF"/>
          </w:tcPr>
          <w:p w14:paraId="4DFA0B6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.316</w:t>
            </w:r>
          </w:p>
        </w:tc>
      </w:tr>
      <w:tr w:rsidR="0074464E" w:rsidRPr="00712E76" w14:paraId="26EAA589" w14:textId="77777777" w:rsidTr="002021A1">
        <w:trPr>
          <w:cantSplit/>
        </w:trPr>
        <w:tc>
          <w:tcPr>
            <w:tcW w:w="1506" w:type="dxa"/>
            <w:tcBorders>
              <w:top w:val="single" w:sz="8" w:space="0" w:color="AEAEAE"/>
              <w:left w:val="nil"/>
              <w:bottom w:val="single" w:sz="8" w:space="0" w:color="152935"/>
              <w:right w:val="nil"/>
            </w:tcBorders>
            <w:shd w:val="clear" w:color="auto" w:fill="E0E0E0"/>
          </w:tcPr>
          <w:p w14:paraId="3173A8D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McFadden</w:t>
            </w:r>
          </w:p>
        </w:tc>
        <w:tc>
          <w:tcPr>
            <w:tcW w:w="1613" w:type="dxa"/>
            <w:tcBorders>
              <w:top w:val="single" w:sz="8" w:space="0" w:color="AEAEAE"/>
              <w:left w:val="nil"/>
              <w:bottom w:val="single" w:sz="8" w:space="0" w:color="152935"/>
              <w:right w:val="nil"/>
            </w:tcBorders>
            <w:shd w:val="clear" w:color="auto" w:fill="FFFFFF"/>
          </w:tcPr>
          <w:p w14:paraId="3D209B1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.114</w:t>
            </w:r>
          </w:p>
        </w:tc>
      </w:tr>
      <w:tr w:rsidR="0074464E" w:rsidRPr="00712E76" w14:paraId="4EDF660B" w14:textId="77777777" w:rsidTr="002021A1">
        <w:trPr>
          <w:cantSplit/>
        </w:trPr>
        <w:tc>
          <w:tcPr>
            <w:tcW w:w="3119" w:type="dxa"/>
            <w:gridSpan w:val="2"/>
            <w:tcBorders>
              <w:top w:val="nil"/>
              <w:left w:val="nil"/>
              <w:bottom w:val="nil"/>
              <w:right w:val="nil"/>
            </w:tcBorders>
            <w:shd w:val="clear" w:color="auto" w:fill="FFFFFF"/>
          </w:tcPr>
          <w:p w14:paraId="12DD4CFE"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Link function: Logit.</w:t>
            </w:r>
          </w:p>
        </w:tc>
      </w:tr>
    </w:tbl>
    <w:p w14:paraId="6B5A8F8E" w14:textId="77777777" w:rsidR="0074464E" w:rsidRPr="00712E76" w:rsidRDefault="0074464E" w:rsidP="0074464E">
      <w:pPr>
        <w:rPr>
          <w:rFonts w:ascii="Times New Roman" w:hAnsi="Times New Roman" w:cs="Times New Roman"/>
          <w:sz w:val="24"/>
          <w:szCs w:val="24"/>
        </w:rPr>
      </w:pPr>
    </w:p>
    <w:p w14:paraId="0C423971" w14:textId="77777777" w:rsidR="0074464E" w:rsidRPr="00712E76" w:rsidRDefault="0074464E" w:rsidP="0074464E">
      <w:pPr>
        <w:rPr>
          <w:rFonts w:ascii="Times New Roman" w:hAnsi="Times New Roman" w:cs="Times New Roman"/>
          <w:sz w:val="24"/>
          <w:szCs w:val="24"/>
        </w:rPr>
      </w:pPr>
    </w:p>
    <w:p w14:paraId="63A26B75" w14:textId="77777777" w:rsidR="0074464E" w:rsidRPr="00712E76" w:rsidRDefault="0074464E" w:rsidP="0074464E">
      <w:pPr>
        <w:rPr>
          <w:rFonts w:ascii="Times New Roman" w:hAnsi="Times New Roman" w:cs="Times New Roman"/>
          <w:sz w:val="24"/>
          <w:szCs w:val="24"/>
        </w:rPr>
      </w:pPr>
    </w:p>
    <w:p w14:paraId="69014550" w14:textId="77777777" w:rsidR="0074464E" w:rsidRPr="00712E76" w:rsidRDefault="0074464E" w:rsidP="0074464E">
      <w:pPr>
        <w:autoSpaceDE w:val="0"/>
        <w:autoSpaceDN w:val="0"/>
        <w:adjustRightInd w:val="0"/>
        <w:spacing w:after="0" w:line="360" w:lineRule="auto"/>
        <w:rPr>
          <w:rFonts w:ascii="Times New Roman" w:hAnsi="Times New Roman" w:cs="Times New Roman"/>
          <w:sz w:val="24"/>
          <w:szCs w:val="24"/>
        </w:rPr>
      </w:pPr>
    </w:p>
    <w:p w14:paraId="70CCF7C9" w14:textId="77777777" w:rsidR="0074464E" w:rsidRPr="00712E76" w:rsidRDefault="0074464E" w:rsidP="0074464E">
      <w:pPr>
        <w:rPr>
          <w:rFonts w:ascii="Times New Roman" w:hAnsi="Times New Roman" w:cs="Times New Roman"/>
          <w:sz w:val="24"/>
          <w:szCs w:val="24"/>
        </w:rPr>
      </w:pPr>
    </w:p>
    <w:p w14:paraId="024ABF2D" w14:textId="77777777" w:rsidR="0074464E" w:rsidRPr="00712E76" w:rsidRDefault="00F22A47" w:rsidP="00AD3689">
      <w:pPr>
        <w:spacing w:line="360" w:lineRule="auto"/>
        <w:rPr>
          <w:rFonts w:ascii="Times New Roman" w:hAnsi="Times New Roman" w:cs="Times New Roman"/>
          <w:sz w:val="24"/>
          <w:szCs w:val="24"/>
        </w:rPr>
      </w:pPr>
      <w:r>
        <w:rPr>
          <w:rFonts w:ascii="Times New Roman" w:hAnsi="Times New Roman" w:cs="Times New Roman"/>
          <w:sz w:val="24"/>
          <w:szCs w:val="24"/>
        </w:rPr>
        <w:t>In table 4.5, the model summary depicted Pseudo R-Square, which did not explain the technicality but approximated the variation in the criterion variable (i.e., financial inclusion). In the ordinal logit regression, the McFadden value of R-squared is adopted. The conclusion was that there has been an 11.4% improvement in the prediction of outcome based on the predictors in comparison to the null model.</w:t>
      </w:r>
    </w:p>
    <w:p w14:paraId="0894DD38" w14:textId="77777777" w:rsidR="0074464E" w:rsidRPr="00712E76" w:rsidRDefault="0074464E" w:rsidP="0074464E">
      <w:pPr>
        <w:jc w:val="both"/>
        <w:rPr>
          <w:rFonts w:ascii="Times New Roman" w:hAnsi="Times New Roman" w:cs="Times New Roman"/>
          <w:sz w:val="24"/>
          <w:szCs w:val="24"/>
        </w:rPr>
      </w:pPr>
    </w:p>
    <w:p w14:paraId="51F765D7" w14:textId="77777777" w:rsidR="0074464E" w:rsidRPr="00712E76" w:rsidRDefault="0074464E" w:rsidP="0074464E">
      <w:pPr>
        <w:rPr>
          <w:rFonts w:ascii="Times New Roman" w:hAnsi="Times New Roman" w:cs="Times New Roman"/>
          <w:sz w:val="24"/>
          <w:szCs w:val="24"/>
        </w:rPr>
      </w:pPr>
    </w:p>
    <w:p w14:paraId="1B0AD84B" w14:textId="77777777" w:rsidR="0074464E" w:rsidRPr="00712E76" w:rsidRDefault="0074464E" w:rsidP="0074464E">
      <w:pPr>
        <w:rPr>
          <w:rFonts w:ascii="Times New Roman" w:hAnsi="Times New Roman" w:cs="Times New Roman"/>
          <w:sz w:val="24"/>
          <w:szCs w:val="24"/>
        </w:rPr>
      </w:pPr>
    </w:p>
    <w:p w14:paraId="0A186EB8" w14:textId="77777777" w:rsidR="0074464E" w:rsidRPr="00712E76" w:rsidRDefault="0074464E" w:rsidP="0074464E">
      <w:pPr>
        <w:rPr>
          <w:rFonts w:ascii="Times New Roman" w:hAnsi="Times New Roman" w:cs="Times New Roman"/>
          <w:sz w:val="24"/>
          <w:szCs w:val="24"/>
        </w:rPr>
      </w:pPr>
    </w:p>
    <w:p w14:paraId="665C4888" w14:textId="77777777" w:rsidR="0074464E" w:rsidRPr="00712E76" w:rsidRDefault="0074464E" w:rsidP="0074464E">
      <w:pPr>
        <w:rPr>
          <w:rFonts w:ascii="Times New Roman" w:hAnsi="Times New Roman" w:cs="Times New Roman"/>
          <w:sz w:val="24"/>
          <w:szCs w:val="24"/>
        </w:rPr>
      </w:pPr>
    </w:p>
    <w:p w14:paraId="7D577261" w14:textId="77777777" w:rsidR="0074464E" w:rsidRPr="00712E76" w:rsidRDefault="0074464E" w:rsidP="0074464E">
      <w:pPr>
        <w:rPr>
          <w:rFonts w:ascii="Times New Roman" w:hAnsi="Times New Roman" w:cs="Times New Roman"/>
          <w:sz w:val="24"/>
          <w:szCs w:val="24"/>
        </w:rPr>
      </w:pPr>
    </w:p>
    <w:p w14:paraId="1ECBDF70" w14:textId="77777777" w:rsidR="0074464E" w:rsidRPr="00712E76" w:rsidRDefault="0074464E" w:rsidP="0074464E">
      <w:pPr>
        <w:rPr>
          <w:rFonts w:ascii="Times New Roman" w:hAnsi="Times New Roman" w:cs="Times New Roman"/>
          <w:sz w:val="24"/>
          <w:szCs w:val="24"/>
        </w:rPr>
        <w:sectPr w:rsidR="0074464E" w:rsidRPr="00712E76" w:rsidSect="005244B5">
          <w:headerReference w:type="default" r:id="rId6"/>
          <w:footerReference w:type="default" r:id="rId7"/>
          <w:headerReference w:type="first" r:id="rId8"/>
          <w:footerReference w:type="first" r:id="rId9"/>
          <w:pgSz w:w="12240" w:h="15840"/>
          <w:pgMar w:top="1440" w:right="1440" w:bottom="1440" w:left="1440" w:header="708" w:footer="708" w:gutter="0"/>
          <w:pgNumType w:start="47"/>
          <w:cols w:space="720"/>
          <w:noEndnote/>
          <w:titlePg/>
        </w:sectPr>
      </w:pPr>
    </w:p>
    <w:p w14:paraId="0E478A42" w14:textId="77777777" w:rsidR="0074464E" w:rsidRPr="00712E76" w:rsidRDefault="0074464E" w:rsidP="0074464E">
      <w:pPr>
        <w:autoSpaceDE w:val="0"/>
        <w:autoSpaceDN w:val="0"/>
        <w:adjustRightInd w:val="0"/>
        <w:spacing w:after="0" w:line="360" w:lineRule="auto"/>
        <w:rPr>
          <w:rFonts w:ascii="Times New Roman" w:hAnsi="Times New Roman" w:cs="Times New Roman"/>
          <w:sz w:val="24"/>
          <w:szCs w:val="24"/>
        </w:rPr>
      </w:pPr>
    </w:p>
    <w:tbl>
      <w:tblPr>
        <w:tblW w:w="121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7"/>
        <w:gridCol w:w="2451"/>
        <w:gridCol w:w="1103"/>
        <w:gridCol w:w="1151"/>
        <w:gridCol w:w="1086"/>
        <w:gridCol w:w="1086"/>
        <w:gridCol w:w="1086"/>
        <w:gridCol w:w="1493"/>
        <w:gridCol w:w="1493"/>
      </w:tblGrid>
      <w:tr w:rsidR="0074464E" w:rsidRPr="00712E76" w14:paraId="47E49EAB" w14:textId="77777777" w:rsidTr="002021A1">
        <w:trPr>
          <w:cantSplit/>
        </w:trPr>
        <w:tc>
          <w:tcPr>
            <w:tcW w:w="12166" w:type="dxa"/>
            <w:gridSpan w:val="9"/>
            <w:tcBorders>
              <w:top w:val="nil"/>
              <w:left w:val="nil"/>
              <w:bottom w:val="nil"/>
              <w:right w:val="nil"/>
            </w:tcBorders>
            <w:shd w:val="clear" w:color="auto" w:fill="FFFFFF"/>
            <w:vAlign w:val="center"/>
          </w:tcPr>
          <w:p w14:paraId="698FACCA" w14:textId="77777777" w:rsidR="0074464E" w:rsidRPr="00712E76" w:rsidRDefault="0074464E" w:rsidP="00C13F32">
            <w:pPr>
              <w:autoSpaceDE w:val="0"/>
              <w:autoSpaceDN w:val="0"/>
              <w:adjustRightInd w:val="0"/>
              <w:spacing w:after="0" w:line="320" w:lineRule="atLeast"/>
              <w:ind w:left="60" w:right="60"/>
              <w:rPr>
                <w:rFonts w:ascii="Times New Roman" w:hAnsi="Times New Roman" w:cs="Times New Roman"/>
              </w:rPr>
            </w:pPr>
            <w:r>
              <w:rPr>
                <w:rFonts w:ascii="Times New Roman" w:hAnsi="Times New Roman" w:cs="Times New Roman"/>
                <w:b/>
                <w:bCs/>
              </w:rPr>
              <w:t>Table 4.6: Parameter Estimates</w:t>
            </w:r>
          </w:p>
        </w:tc>
      </w:tr>
      <w:tr w:rsidR="0074464E" w:rsidRPr="00712E76" w14:paraId="464AC5F9" w14:textId="77777777" w:rsidTr="002021A1">
        <w:trPr>
          <w:cantSplit/>
        </w:trPr>
        <w:tc>
          <w:tcPr>
            <w:tcW w:w="3668" w:type="dxa"/>
            <w:gridSpan w:val="2"/>
            <w:vMerge w:val="restart"/>
            <w:tcBorders>
              <w:top w:val="nil"/>
              <w:left w:val="nil"/>
              <w:bottom w:val="nil"/>
              <w:right w:val="nil"/>
            </w:tcBorders>
            <w:shd w:val="clear" w:color="auto" w:fill="FFFFFF"/>
            <w:vAlign w:val="bottom"/>
          </w:tcPr>
          <w:p w14:paraId="28A7E56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103" w:type="dxa"/>
            <w:vMerge w:val="restart"/>
            <w:tcBorders>
              <w:top w:val="nil"/>
              <w:left w:val="nil"/>
              <w:bottom w:val="nil"/>
              <w:right w:val="single" w:sz="8" w:space="0" w:color="E0E0E0"/>
            </w:tcBorders>
            <w:shd w:val="clear" w:color="auto" w:fill="FFFFFF"/>
            <w:vAlign w:val="bottom"/>
          </w:tcPr>
          <w:p w14:paraId="4C198899"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Estimate</w:t>
            </w:r>
          </w:p>
        </w:tc>
        <w:tc>
          <w:tcPr>
            <w:tcW w:w="1151" w:type="dxa"/>
            <w:vMerge w:val="restart"/>
            <w:tcBorders>
              <w:top w:val="nil"/>
              <w:left w:val="single" w:sz="8" w:space="0" w:color="E0E0E0"/>
              <w:bottom w:val="nil"/>
              <w:right w:val="single" w:sz="8" w:space="0" w:color="E0E0E0"/>
            </w:tcBorders>
            <w:shd w:val="clear" w:color="auto" w:fill="FFFFFF"/>
            <w:vAlign w:val="bottom"/>
          </w:tcPr>
          <w:p w14:paraId="0A9A350B"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Std. Error</w:t>
            </w:r>
          </w:p>
        </w:tc>
        <w:tc>
          <w:tcPr>
            <w:tcW w:w="1086" w:type="dxa"/>
            <w:vMerge w:val="restart"/>
            <w:tcBorders>
              <w:top w:val="nil"/>
              <w:left w:val="single" w:sz="8" w:space="0" w:color="E0E0E0"/>
              <w:bottom w:val="nil"/>
              <w:right w:val="single" w:sz="8" w:space="0" w:color="E0E0E0"/>
            </w:tcBorders>
            <w:shd w:val="clear" w:color="auto" w:fill="FFFFFF"/>
            <w:vAlign w:val="bottom"/>
          </w:tcPr>
          <w:p w14:paraId="58F1AA35"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Wald</w:t>
            </w:r>
          </w:p>
        </w:tc>
        <w:tc>
          <w:tcPr>
            <w:tcW w:w="1086" w:type="dxa"/>
            <w:vMerge w:val="restart"/>
            <w:tcBorders>
              <w:top w:val="nil"/>
              <w:left w:val="single" w:sz="8" w:space="0" w:color="E0E0E0"/>
              <w:bottom w:val="nil"/>
              <w:right w:val="single" w:sz="8" w:space="0" w:color="E0E0E0"/>
            </w:tcBorders>
            <w:shd w:val="clear" w:color="auto" w:fill="FFFFFF"/>
            <w:vAlign w:val="bottom"/>
          </w:tcPr>
          <w:p w14:paraId="4A1B8A78"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df</w:t>
            </w:r>
          </w:p>
        </w:tc>
        <w:tc>
          <w:tcPr>
            <w:tcW w:w="1086" w:type="dxa"/>
            <w:vMerge w:val="restart"/>
            <w:tcBorders>
              <w:top w:val="nil"/>
              <w:left w:val="single" w:sz="8" w:space="0" w:color="E0E0E0"/>
              <w:bottom w:val="nil"/>
              <w:right w:val="single" w:sz="8" w:space="0" w:color="E0E0E0"/>
            </w:tcBorders>
            <w:shd w:val="clear" w:color="auto" w:fill="FFFFFF"/>
            <w:vAlign w:val="bottom"/>
          </w:tcPr>
          <w:p w14:paraId="1D9C07EB"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Sig.</w:t>
            </w:r>
          </w:p>
        </w:tc>
        <w:tc>
          <w:tcPr>
            <w:tcW w:w="2986" w:type="dxa"/>
            <w:gridSpan w:val="2"/>
            <w:tcBorders>
              <w:top w:val="nil"/>
              <w:left w:val="single" w:sz="8" w:space="0" w:color="E0E0E0"/>
              <w:bottom w:val="nil"/>
              <w:right w:val="nil"/>
            </w:tcBorders>
            <w:shd w:val="clear" w:color="auto" w:fill="FFFFFF"/>
            <w:vAlign w:val="bottom"/>
          </w:tcPr>
          <w:p w14:paraId="05E8928C"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95% Confidence Interval</w:t>
            </w:r>
          </w:p>
        </w:tc>
      </w:tr>
      <w:tr w:rsidR="0074464E" w:rsidRPr="00712E76" w14:paraId="2E82C545" w14:textId="77777777" w:rsidTr="002021A1">
        <w:trPr>
          <w:cantSplit/>
        </w:trPr>
        <w:tc>
          <w:tcPr>
            <w:tcW w:w="3668" w:type="dxa"/>
            <w:gridSpan w:val="2"/>
            <w:vMerge/>
            <w:tcBorders>
              <w:top w:val="nil"/>
              <w:left w:val="nil"/>
              <w:bottom w:val="nil"/>
              <w:right w:val="nil"/>
            </w:tcBorders>
            <w:shd w:val="clear" w:color="auto" w:fill="FFFFFF"/>
            <w:vAlign w:val="bottom"/>
          </w:tcPr>
          <w:p w14:paraId="3D99B56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103" w:type="dxa"/>
            <w:vMerge/>
            <w:tcBorders>
              <w:top w:val="nil"/>
              <w:left w:val="nil"/>
              <w:bottom w:val="nil"/>
              <w:right w:val="single" w:sz="8" w:space="0" w:color="E0E0E0"/>
            </w:tcBorders>
            <w:shd w:val="clear" w:color="auto" w:fill="FFFFFF"/>
            <w:vAlign w:val="bottom"/>
          </w:tcPr>
          <w:p w14:paraId="4CD00E7F"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151" w:type="dxa"/>
            <w:vMerge/>
            <w:tcBorders>
              <w:top w:val="nil"/>
              <w:left w:val="single" w:sz="8" w:space="0" w:color="E0E0E0"/>
              <w:bottom w:val="nil"/>
              <w:right w:val="single" w:sz="8" w:space="0" w:color="E0E0E0"/>
            </w:tcBorders>
            <w:shd w:val="clear" w:color="auto" w:fill="FFFFFF"/>
            <w:vAlign w:val="bottom"/>
          </w:tcPr>
          <w:p w14:paraId="64C90A2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086" w:type="dxa"/>
            <w:vMerge/>
            <w:tcBorders>
              <w:top w:val="nil"/>
              <w:left w:val="single" w:sz="8" w:space="0" w:color="E0E0E0"/>
              <w:bottom w:val="nil"/>
              <w:right w:val="single" w:sz="8" w:space="0" w:color="E0E0E0"/>
            </w:tcBorders>
            <w:shd w:val="clear" w:color="auto" w:fill="FFFFFF"/>
            <w:vAlign w:val="bottom"/>
          </w:tcPr>
          <w:p w14:paraId="0F988412"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086" w:type="dxa"/>
            <w:vMerge/>
            <w:tcBorders>
              <w:top w:val="nil"/>
              <w:left w:val="single" w:sz="8" w:space="0" w:color="E0E0E0"/>
              <w:bottom w:val="nil"/>
              <w:right w:val="single" w:sz="8" w:space="0" w:color="E0E0E0"/>
            </w:tcBorders>
            <w:shd w:val="clear" w:color="auto" w:fill="FFFFFF"/>
            <w:vAlign w:val="bottom"/>
          </w:tcPr>
          <w:p w14:paraId="690F5598"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086" w:type="dxa"/>
            <w:vMerge/>
            <w:tcBorders>
              <w:top w:val="nil"/>
              <w:left w:val="single" w:sz="8" w:space="0" w:color="E0E0E0"/>
              <w:bottom w:val="nil"/>
              <w:right w:val="single" w:sz="8" w:space="0" w:color="E0E0E0"/>
            </w:tcBorders>
            <w:shd w:val="clear" w:color="auto" w:fill="FFFFFF"/>
            <w:vAlign w:val="bottom"/>
          </w:tcPr>
          <w:p w14:paraId="0C5384C2"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493" w:type="dxa"/>
            <w:tcBorders>
              <w:top w:val="nil"/>
              <w:left w:val="single" w:sz="8" w:space="0" w:color="E0E0E0"/>
              <w:bottom w:val="single" w:sz="8" w:space="0" w:color="152935"/>
              <w:right w:val="single" w:sz="8" w:space="0" w:color="E0E0E0"/>
            </w:tcBorders>
            <w:shd w:val="clear" w:color="auto" w:fill="FFFFFF"/>
            <w:vAlign w:val="bottom"/>
          </w:tcPr>
          <w:p w14:paraId="7B18C676"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Lower Bound</w:t>
            </w:r>
          </w:p>
        </w:tc>
        <w:tc>
          <w:tcPr>
            <w:tcW w:w="1493" w:type="dxa"/>
            <w:tcBorders>
              <w:top w:val="nil"/>
              <w:left w:val="single" w:sz="8" w:space="0" w:color="E0E0E0"/>
              <w:bottom w:val="single" w:sz="8" w:space="0" w:color="152935"/>
              <w:right w:val="nil"/>
            </w:tcBorders>
            <w:shd w:val="clear" w:color="auto" w:fill="FFFFFF"/>
            <w:vAlign w:val="bottom"/>
          </w:tcPr>
          <w:p w14:paraId="0082A1B8"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Upper Bound</w:t>
            </w:r>
          </w:p>
        </w:tc>
      </w:tr>
      <w:tr w:rsidR="0074464E" w:rsidRPr="00712E76" w14:paraId="18F8685E" w14:textId="77777777" w:rsidTr="002021A1">
        <w:trPr>
          <w:cantSplit/>
        </w:trPr>
        <w:tc>
          <w:tcPr>
            <w:tcW w:w="1217" w:type="dxa"/>
            <w:vMerge w:val="restart"/>
            <w:tcBorders>
              <w:top w:val="single" w:sz="8" w:space="0" w:color="152935"/>
              <w:left w:val="nil"/>
              <w:bottom w:val="single" w:sz="8" w:space="0" w:color="AEAEAE"/>
              <w:right w:val="nil"/>
            </w:tcBorders>
            <w:shd w:val="clear" w:color="auto" w:fill="E0E0E0"/>
          </w:tcPr>
          <w:p w14:paraId="69D6AF1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Threshold</w:t>
            </w:r>
          </w:p>
        </w:tc>
        <w:tc>
          <w:tcPr>
            <w:tcW w:w="2451" w:type="dxa"/>
            <w:tcBorders>
              <w:top w:val="single" w:sz="8" w:space="0" w:color="152935"/>
              <w:left w:val="nil"/>
              <w:bottom w:val="single" w:sz="8" w:space="0" w:color="AEAEAE"/>
              <w:right w:val="nil"/>
            </w:tcBorders>
            <w:shd w:val="clear" w:color="auto" w:fill="E0E0E0"/>
          </w:tcPr>
          <w:p w14:paraId="6C083EEA"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[Povertypreventation = 1]</w:t>
            </w:r>
          </w:p>
        </w:tc>
        <w:tc>
          <w:tcPr>
            <w:tcW w:w="1103" w:type="dxa"/>
            <w:tcBorders>
              <w:top w:val="single" w:sz="8" w:space="0" w:color="152935"/>
              <w:left w:val="nil"/>
              <w:bottom w:val="single" w:sz="8" w:space="0" w:color="AEAEAE"/>
              <w:right w:val="single" w:sz="8" w:space="0" w:color="E0E0E0"/>
            </w:tcBorders>
            <w:shd w:val="clear" w:color="auto" w:fill="FFFFFF"/>
          </w:tcPr>
          <w:p w14:paraId="13627DA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12.053</w:t>
            </w:r>
          </w:p>
        </w:tc>
        <w:tc>
          <w:tcPr>
            <w:tcW w:w="1151" w:type="dxa"/>
            <w:tcBorders>
              <w:top w:val="single" w:sz="8" w:space="0" w:color="152935"/>
              <w:left w:val="single" w:sz="8" w:space="0" w:color="E0E0E0"/>
              <w:bottom w:val="single" w:sz="8" w:space="0" w:color="AEAEAE"/>
              <w:right w:val="single" w:sz="8" w:space="0" w:color="E0E0E0"/>
            </w:tcBorders>
            <w:shd w:val="clear" w:color="auto" w:fill="FFFFFF"/>
          </w:tcPr>
          <w:p w14:paraId="447B908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1124.070</w:t>
            </w:r>
          </w:p>
        </w:tc>
        <w:tc>
          <w:tcPr>
            <w:tcW w:w="1086" w:type="dxa"/>
            <w:tcBorders>
              <w:top w:val="single" w:sz="8" w:space="0" w:color="152935"/>
              <w:left w:val="single" w:sz="8" w:space="0" w:color="E0E0E0"/>
              <w:bottom w:val="single" w:sz="8" w:space="0" w:color="AEAEAE"/>
              <w:right w:val="single" w:sz="8" w:space="0" w:color="E0E0E0"/>
            </w:tcBorders>
            <w:shd w:val="clear" w:color="auto" w:fill="FFFFFF"/>
          </w:tcPr>
          <w:p w14:paraId="5364D74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152935"/>
              <w:left w:val="single" w:sz="8" w:space="0" w:color="E0E0E0"/>
              <w:bottom w:val="single" w:sz="8" w:space="0" w:color="AEAEAE"/>
              <w:right w:val="single" w:sz="8" w:space="0" w:color="E0E0E0"/>
            </w:tcBorders>
            <w:shd w:val="clear" w:color="auto" w:fill="FFFFFF"/>
          </w:tcPr>
          <w:p w14:paraId="5EA45E4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152935"/>
              <w:left w:val="single" w:sz="8" w:space="0" w:color="E0E0E0"/>
              <w:bottom w:val="single" w:sz="8" w:space="0" w:color="AEAEAE"/>
              <w:right w:val="single" w:sz="8" w:space="0" w:color="E0E0E0"/>
            </w:tcBorders>
            <w:shd w:val="clear" w:color="auto" w:fill="FFFFFF"/>
          </w:tcPr>
          <w:p w14:paraId="62C23B5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.001</w:t>
            </w:r>
          </w:p>
        </w:tc>
        <w:tc>
          <w:tcPr>
            <w:tcW w:w="1493" w:type="dxa"/>
            <w:tcBorders>
              <w:top w:val="single" w:sz="8" w:space="0" w:color="152935"/>
              <w:left w:val="single" w:sz="8" w:space="0" w:color="E0E0E0"/>
              <w:bottom w:val="single" w:sz="8" w:space="0" w:color="AEAEAE"/>
              <w:right w:val="single" w:sz="8" w:space="0" w:color="E0E0E0"/>
            </w:tcBorders>
            <w:shd w:val="clear" w:color="auto" w:fill="FFFFFF"/>
          </w:tcPr>
          <w:p w14:paraId="506C29A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-2191.084</w:t>
            </w:r>
          </w:p>
        </w:tc>
        <w:tc>
          <w:tcPr>
            <w:tcW w:w="1493" w:type="dxa"/>
            <w:tcBorders>
              <w:top w:val="single" w:sz="8" w:space="0" w:color="152935"/>
              <w:left w:val="single" w:sz="8" w:space="0" w:color="E0E0E0"/>
              <w:bottom w:val="single" w:sz="8" w:space="0" w:color="AEAEAE"/>
              <w:right w:val="nil"/>
            </w:tcBorders>
            <w:shd w:val="clear" w:color="auto" w:fill="FFFFFF"/>
          </w:tcPr>
          <w:p w14:paraId="60863DA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2215.189</w:t>
            </w:r>
          </w:p>
        </w:tc>
      </w:tr>
      <w:tr w:rsidR="0074464E" w:rsidRPr="00712E76" w14:paraId="7A83C0EE" w14:textId="77777777" w:rsidTr="002021A1">
        <w:trPr>
          <w:cantSplit/>
        </w:trPr>
        <w:tc>
          <w:tcPr>
            <w:tcW w:w="1217" w:type="dxa"/>
            <w:vMerge/>
            <w:tcBorders>
              <w:top w:val="single" w:sz="8" w:space="0" w:color="152935"/>
              <w:left w:val="nil"/>
              <w:bottom w:val="single" w:sz="8" w:space="0" w:color="AEAEAE"/>
              <w:right w:val="nil"/>
            </w:tcBorders>
            <w:shd w:val="clear" w:color="auto" w:fill="E0E0E0"/>
          </w:tcPr>
          <w:p w14:paraId="0CC8AE2D"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09CEA78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[Povertypreventation = 2]</w:t>
            </w:r>
          </w:p>
        </w:tc>
        <w:tc>
          <w:tcPr>
            <w:tcW w:w="1103" w:type="dxa"/>
            <w:tcBorders>
              <w:top w:val="single" w:sz="8" w:space="0" w:color="AEAEAE"/>
              <w:left w:val="nil"/>
              <w:bottom w:val="single" w:sz="8" w:space="0" w:color="AEAEAE"/>
              <w:right w:val="single" w:sz="8" w:space="0" w:color="E0E0E0"/>
            </w:tcBorders>
            <w:shd w:val="clear" w:color="auto" w:fill="FFFFFF"/>
          </w:tcPr>
          <w:p w14:paraId="57FD9BD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48.782</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75070F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1123.992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40B19E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8EDD97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7BD3BB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1A8DB3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-2154.202</w:t>
            </w:r>
          </w:p>
        </w:tc>
        <w:tc>
          <w:tcPr>
            <w:tcW w:w="1493" w:type="dxa"/>
            <w:tcBorders>
              <w:top w:val="single" w:sz="8" w:space="0" w:color="AEAEAE"/>
              <w:left w:val="single" w:sz="8" w:space="0" w:color="E0E0E0"/>
              <w:bottom w:val="single" w:sz="8" w:space="0" w:color="AEAEAE"/>
              <w:right w:val="nil"/>
            </w:tcBorders>
            <w:shd w:val="clear" w:color="auto" w:fill="FFFFFF"/>
          </w:tcPr>
          <w:p w14:paraId="75EF5B0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2251.766</w:t>
            </w:r>
          </w:p>
        </w:tc>
      </w:tr>
      <w:tr w:rsidR="0074464E" w:rsidRPr="00712E76" w14:paraId="2DFC9836" w14:textId="77777777" w:rsidTr="002021A1">
        <w:trPr>
          <w:cantSplit/>
        </w:trPr>
        <w:tc>
          <w:tcPr>
            <w:tcW w:w="1217" w:type="dxa"/>
            <w:vMerge/>
            <w:tcBorders>
              <w:top w:val="single" w:sz="8" w:space="0" w:color="152935"/>
              <w:left w:val="nil"/>
              <w:bottom w:val="single" w:sz="8" w:space="0" w:color="AEAEAE"/>
              <w:right w:val="nil"/>
            </w:tcBorders>
            <w:shd w:val="clear" w:color="auto" w:fill="E0E0E0"/>
          </w:tcPr>
          <w:p w14:paraId="2B8D5CE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930E54C"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[Povertypreventation = 3]</w:t>
            </w:r>
          </w:p>
        </w:tc>
        <w:tc>
          <w:tcPr>
            <w:tcW w:w="1103" w:type="dxa"/>
            <w:tcBorders>
              <w:top w:val="single" w:sz="8" w:space="0" w:color="AEAEAE"/>
              <w:left w:val="nil"/>
              <w:bottom w:val="single" w:sz="8" w:space="0" w:color="AEAEAE"/>
              <w:right w:val="single" w:sz="8" w:space="0" w:color="E0E0E0"/>
            </w:tcBorders>
            <w:shd w:val="clear" w:color="auto" w:fill="FFFFFF"/>
          </w:tcPr>
          <w:p w14:paraId="13D9925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57.437</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CCFE58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1124.303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EA44D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0494CF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71AB96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.002</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2747B98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-2146.155</w:t>
            </w:r>
          </w:p>
        </w:tc>
        <w:tc>
          <w:tcPr>
            <w:tcW w:w="1493" w:type="dxa"/>
            <w:tcBorders>
              <w:top w:val="single" w:sz="8" w:space="0" w:color="AEAEAE"/>
              <w:left w:val="single" w:sz="8" w:space="0" w:color="E0E0E0"/>
              <w:bottom w:val="single" w:sz="8" w:space="0" w:color="AEAEAE"/>
              <w:right w:val="nil"/>
            </w:tcBorders>
            <w:shd w:val="clear" w:color="auto" w:fill="FFFFFF"/>
          </w:tcPr>
          <w:p w14:paraId="05A5355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2261.030</w:t>
            </w:r>
          </w:p>
        </w:tc>
      </w:tr>
      <w:tr w:rsidR="0074464E" w:rsidRPr="00712E76" w14:paraId="391FC43C" w14:textId="77777777" w:rsidTr="002021A1">
        <w:trPr>
          <w:cantSplit/>
        </w:trPr>
        <w:tc>
          <w:tcPr>
            <w:tcW w:w="1217" w:type="dxa"/>
            <w:vMerge/>
            <w:tcBorders>
              <w:top w:val="single" w:sz="8" w:space="0" w:color="152935"/>
              <w:left w:val="nil"/>
              <w:bottom w:val="single" w:sz="8" w:space="0" w:color="AEAEAE"/>
              <w:right w:val="nil"/>
            </w:tcBorders>
            <w:shd w:val="clear" w:color="auto" w:fill="E0E0E0"/>
          </w:tcPr>
          <w:p w14:paraId="4E681347"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09B8657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[Povertypreventation = 4]</w:t>
            </w:r>
          </w:p>
        </w:tc>
        <w:tc>
          <w:tcPr>
            <w:tcW w:w="1103" w:type="dxa"/>
            <w:tcBorders>
              <w:top w:val="single" w:sz="8" w:space="0" w:color="AEAEAE"/>
              <w:left w:val="nil"/>
              <w:bottom w:val="single" w:sz="8" w:space="0" w:color="AEAEAE"/>
              <w:right w:val="single" w:sz="8" w:space="0" w:color="E0E0E0"/>
            </w:tcBorders>
            <w:shd w:val="clear" w:color="auto" w:fill="FFFFFF"/>
          </w:tcPr>
          <w:p w14:paraId="02190B1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32.011</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5CBB6D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1021.007</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33334F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E84FD0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EEB6F3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5917BA3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-2031.204</w:t>
            </w:r>
          </w:p>
        </w:tc>
        <w:tc>
          <w:tcPr>
            <w:tcW w:w="1493" w:type="dxa"/>
            <w:tcBorders>
              <w:top w:val="single" w:sz="8" w:space="0" w:color="AEAEAE"/>
              <w:left w:val="single" w:sz="8" w:space="0" w:color="E0E0E0"/>
              <w:bottom w:val="single" w:sz="8" w:space="0" w:color="AEAEAE"/>
              <w:right w:val="nil"/>
            </w:tcBorders>
            <w:shd w:val="clear" w:color="auto" w:fill="FFFFFF"/>
          </w:tcPr>
          <w:p w14:paraId="7E4F092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2304.148</w:t>
            </w:r>
          </w:p>
        </w:tc>
      </w:tr>
      <w:tr w:rsidR="0074464E" w:rsidRPr="00712E76" w14:paraId="7816656D" w14:textId="77777777" w:rsidTr="002021A1">
        <w:trPr>
          <w:cantSplit/>
        </w:trPr>
        <w:tc>
          <w:tcPr>
            <w:tcW w:w="1217" w:type="dxa"/>
            <w:vMerge/>
            <w:tcBorders>
              <w:top w:val="single" w:sz="8" w:space="0" w:color="152935"/>
              <w:left w:val="nil"/>
              <w:bottom w:val="single" w:sz="8" w:space="0" w:color="AEAEAE"/>
              <w:right w:val="nil"/>
            </w:tcBorders>
            <w:shd w:val="clear" w:color="auto" w:fill="E0E0E0"/>
          </w:tcPr>
          <w:p w14:paraId="12B81754"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3B63A9B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[Povertypreventation = 5]</w:t>
            </w:r>
          </w:p>
        </w:tc>
        <w:tc>
          <w:tcPr>
            <w:tcW w:w="1103" w:type="dxa"/>
            <w:tcBorders>
              <w:top w:val="single" w:sz="8" w:space="0" w:color="AEAEAE"/>
              <w:left w:val="nil"/>
              <w:bottom w:val="single" w:sz="8" w:space="0" w:color="AEAEAE"/>
              <w:right w:val="single" w:sz="8" w:space="0" w:color="E0E0E0"/>
            </w:tcBorders>
            <w:shd w:val="clear" w:color="auto" w:fill="FFFFFF"/>
          </w:tcPr>
          <w:p w14:paraId="79728D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43.284</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AB6AD6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1106.051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D27A15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465345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994B34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58ADCEC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-2163.018</w:t>
            </w:r>
          </w:p>
        </w:tc>
        <w:tc>
          <w:tcPr>
            <w:tcW w:w="1493" w:type="dxa"/>
            <w:tcBorders>
              <w:top w:val="single" w:sz="8" w:space="0" w:color="AEAEAE"/>
              <w:left w:val="single" w:sz="8" w:space="0" w:color="E0E0E0"/>
              <w:bottom w:val="single" w:sz="8" w:space="0" w:color="AEAEAE"/>
              <w:right w:val="nil"/>
            </w:tcBorders>
            <w:shd w:val="clear" w:color="auto" w:fill="FFFFFF"/>
          </w:tcPr>
          <w:p w14:paraId="1EE2A66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2221.862</w:t>
            </w:r>
          </w:p>
        </w:tc>
      </w:tr>
      <w:tr w:rsidR="0074464E" w:rsidRPr="00712E76" w14:paraId="50A5AB9F" w14:textId="77777777" w:rsidTr="002021A1">
        <w:trPr>
          <w:cantSplit/>
        </w:trPr>
        <w:tc>
          <w:tcPr>
            <w:tcW w:w="1217" w:type="dxa"/>
            <w:vMerge w:val="restart"/>
            <w:tcBorders>
              <w:top w:val="single" w:sz="8" w:space="0" w:color="AEAEAE"/>
              <w:left w:val="nil"/>
              <w:bottom w:val="single" w:sz="8" w:space="0" w:color="152935"/>
              <w:right w:val="nil"/>
            </w:tcBorders>
            <w:shd w:val="clear" w:color="auto" w:fill="E0E0E0"/>
          </w:tcPr>
          <w:p w14:paraId="0E3E06A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Location</w:t>
            </w:r>
          </w:p>
        </w:tc>
        <w:tc>
          <w:tcPr>
            <w:tcW w:w="2451" w:type="dxa"/>
            <w:tcBorders>
              <w:top w:val="single" w:sz="8" w:space="0" w:color="AEAEAE"/>
              <w:left w:val="nil"/>
              <w:bottom w:val="single" w:sz="8" w:space="0" w:color="AEAEAE"/>
              <w:right w:val="nil"/>
            </w:tcBorders>
            <w:shd w:val="clear" w:color="auto" w:fill="E0E0E0"/>
          </w:tcPr>
          <w:p w14:paraId="7C91F87A"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Age</w:t>
            </w:r>
          </w:p>
        </w:tc>
        <w:tc>
          <w:tcPr>
            <w:tcW w:w="1103" w:type="dxa"/>
            <w:tcBorders>
              <w:top w:val="single" w:sz="8" w:space="0" w:color="AEAEAE"/>
              <w:left w:val="nil"/>
              <w:bottom w:val="single" w:sz="8" w:space="0" w:color="AEAEAE"/>
              <w:right w:val="single" w:sz="8" w:space="0" w:color="E0E0E0"/>
            </w:tcBorders>
            <w:shd w:val="clear" w:color="auto" w:fill="FFFFFF"/>
          </w:tcPr>
          <w:p w14:paraId="06F648E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9.046</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1584F1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6.070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3DEF88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2.221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BF11E5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C2604D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.136</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995658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-20.944</w:t>
            </w:r>
          </w:p>
        </w:tc>
        <w:tc>
          <w:tcPr>
            <w:tcW w:w="1493" w:type="dxa"/>
            <w:tcBorders>
              <w:top w:val="single" w:sz="8" w:space="0" w:color="AEAEAE"/>
              <w:left w:val="single" w:sz="8" w:space="0" w:color="E0E0E0"/>
              <w:bottom w:val="single" w:sz="8" w:space="0" w:color="AEAEAE"/>
              <w:right w:val="nil"/>
            </w:tcBorders>
            <w:shd w:val="clear" w:color="auto" w:fill="FFFFFF"/>
          </w:tcPr>
          <w:p w14:paraId="0364E4A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2.852</w:t>
            </w:r>
          </w:p>
        </w:tc>
      </w:tr>
      <w:tr w:rsidR="0074464E" w:rsidRPr="00712E76" w14:paraId="42159326"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EB5C66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1E886C5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[Sensitization=1]</w:t>
            </w:r>
          </w:p>
        </w:tc>
        <w:tc>
          <w:tcPr>
            <w:tcW w:w="1103" w:type="dxa"/>
            <w:tcBorders>
              <w:top w:val="single" w:sz="8" w:space="0" w:color="AEAEAE"/>
              <w:left w:val="nil"/>
              <w:bottom w:val="single" w:sz="8" w:space="0" w:color="AEAEAE"/>
              <w:right w:val="single" w:sz="8" w:space="0" w:color="E0E0E0"/>
            </w:tcBorders>
            <w:shd w:val="clear" w:color="auto" w:fill="FFFFFF"/>
          </w:tcPr>
          <w:p w14:paraId="72B18EE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-34.111</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20C569A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33.003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072E4D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1.068</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2C1D64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146819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8E74EB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-98.796</w:t>
            </w:r>
          </w:p>
        </w:tc>
        <w:tc>
          <w:tcPr>
            <w:tcW w:w="1493" w:type="dxa"/>
            <w:tcBorders>
              <w:top w:val="single" w:sz="8" w:space="0" w:color="AEAEAE"/>
              <w:left w:val="single" w:sz="8" w:space="0" w:color="E0E0E0"/>
              <w:bottom w:val="single" w:sz="8" w:space="0" w:color="AEAEAE"/>
              <w:right w:val="nil"/>
            </w:tcBorders>
            <w:shd w:val="clear" w:color="auto" w:fill="FFFFFF"/>
          </w:tcPr>
          <w:p w14:paraId="6CC44EF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30.575</w:t>
            </w:r>
          </w:p>
        </w:tc>
      </w:tr>
      <w:tr w:rsidR="0074464E" w:rsidRPr="00712E76" w14:paraId="7864EA9A"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50BAEEBF"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2E65FC5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[Sensitization=2]</w:t>
            </w:r>
          </w:p>
        </w:tc>
        <w:tc>
          <w:tcPr>
            <w:tcW w:w="1103" w:type="dxa"/>
            <w:tcBorders>
              <w:top w:val="single" w:sz="8" w:space="0" w:color="AEAEAE"/>
              <w:left w:val="nil"/>
              <w:bottom w:val="single" w:sz="8" w:space="0" w:color="AEAEAE"/>
              <w:right w:val="single" w:sz="8" w:space="0" w:color="E0E0E0"/>
            </w:tcBorders>
            <w:shd w:val="clear" w:color="auto" w:fill="FFFFFF"/>
          </w:tcPr>
          <w:p w14:paraId="198E5F1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-44.395</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05E3964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33.914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7090B3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1.714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1002CA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EBCC25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.191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2A77DFF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-110.865</w:t>
            </w:r>
          </w:p>
        </w:tc>
        <w:tc>
          <w:tcPr>
            <w:tcW w:w="1493" w:type="dxa"/>
            <w:tcBorders>
              <w:top w:val="single" w:sz="8" w:space="0" w:color="AEAEAE"/>
              <w:left w:val="single" w:sz="8" w:space="0" w:color="E0E0E0"/>
              <w:bottom w:val="single" w:sz="8" w:space="0" w:color="AEAEAE"/>
              <w:right w:val="nil"/>
            </w:tcBorders>
            <w:shd w:val="clear" w:color="auto" w:fill="FFFFFF"/>
          </w:tcPr>
          <w:p w14:paraId="53D6F43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22.076</w:t>
            </w:r>
          </w:p>
        </w:tc>
      </w:tr>
      <w:tr w:rsidR="0074464E" w:rsidRPr="00712E76" w14:paraId="639209E5"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52890E5B"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EF88F0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[Sensitization=3]</w:t>
            </w:r>
          </w:p>
        </w:tc>
        <w:tc>
          <w:tcPr>
            <w:tcW w:w="1103" w:type="dxa"/>
            <w:tcBorders>
              <w:top w:val="single" w:sz="8" w:space="0" w:color="AEAEAE"/>
              <w:left w:val="nil"/>
              <w:bottom w:val="single" w:sz="8" w:space="0" w:color="AEAEAE"/>
              <w:right w:val="single" w:sz="8" w:space="0" w:color="E0E0E0"/>
            </w:tcBorders>
            <w:shd w:val="clear" w:color="auto" w:fill="FFFFFF"/>
          </w:tcPr>
          <w:p w14:paraId="5092D9F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-3.672</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2CC02F4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29.512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3E33F4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.015</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FFFDB1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583E53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.901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1FFCE76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-61.514</w:t>
            </w:r>
          </w:p>
        </w:tc>
        <w:tc>
          <w:tcPr>
            <w:tcW w:w="1493" w:type="dxa"/>
            <w:tcBorders>
              <w:top w:val="single" w:sz="8" w:space="0" w:color="AEAEAE"/>
              <w:left w:val="single" w:sz="8" w:space="0" w:color="E0E0E0"/>
              <w:bottom w:val="single" w:sz="8" w:space="0" w:color="AEAEAE"/>
              <w:right w:val="nil"/>
            </w:tcBorders>
            <w:shd w:val="clear" w:color="auto" w:fill="FFFFFF"/>
          </w:tcPr>
          <w:p w14:paraId="44469A1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54.171</w:t>
            </w:r>
          </w:p>
        </w:tc>
      </w:tr>
      <w:tr w:rsidR="0074464E" w:rsidRPr="00712E76" w14:paraId="1967420F"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492701A"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30E39473"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[Sensitization=4]</w:t>
            </w:r>
          </w:p>
        </w:tc>
        <w:tc>
          <w:tcPr>
            <w:tcW w:w="1103" w:type="dxa"/>
            <w:tcBorders>
              <w:top w:val="single" w:sz="8" w:space="0" w:color="AEAEAE"/>
              <w:left w:val="nil"/>
              <w:bottom w:val="single" w:sz="8" w:space="0" w:color="AEAEAE"/>
              <w:right w:val="single" w:sz="8" w:space="0" w:color="E0E0E0"/>
            </w:tcBorders>
            <w:shd w:val="clear" w:color="auto" w:fill="FFFFFF"/>
          </w:tcPr>
          <w:p w14:paraId="25C2D51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-21.193</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E76DBD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42.673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0DC3E7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.011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C561F8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F04108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.181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9FBC5E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-73.546</w:t>
            </w:r>
          </w:p>
        </w:tc>
        <w:tc>
          <w:tcPr>
            <w:tcW w:w="1493" w:type="dxa"/>
            <w:tcBorders>
              <w:top w:val="single" w:sz="8" w:space="0" w:color="AEAEAE"/>
              <w:left w:val="single" w:sz="8" w:space="0" w:color="E0E0E0"/>
              <w:bottom w:val="single" w:sz="8" w:space="0" w:color="AEAEAE"/>
              <w:right w:val="nil"/>
            </w:tcBorders>
            <w:shd w:val="clear" w:color="auto" w:fill="FFFFFF"/>
          </w:tcPr>
          <w:p w14:paraId="4AE39F6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45.338</w:t>
            </w:r>
          </w:p>
        </w:tc>
      </w:tr>
      <w:tr w:rsidR="0074464E" w:rsidRPr="00712E76" w14:paraId="7FC07A42"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295DF4CB"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1484E431"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[Sensitization=5]</w:t>
            </w:r>
          </w:p>
        </w:tc>
        <w:tc>
          <w:tcPr>
            <w:tcW w:w="1103" w:type="dxa"/>
            <w:tcBorders>
              <w:top w:val="single" w:sz="8" w:space="0" w:color="AEAEAE"/>
              <w:left w:val="nil"/>
              <w:bottom w:val="single" w:sz="8" w:space="0" w:color="AEAEAE"/>
              <w:right w:val="single" w:sz="8" w:space="0" w:color="E0E0E0"/>
            </w:tcBorders>
            <w:shd w:val="clear" w:color="auto" w:fill="FFFFFF"/>
          </w:tcPr>
          <w:p w14:paraId="4932FA7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43BFE98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46E6CE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B55C99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5238B9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6FAFACC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4183FE5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33F1A03C"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161F3A74"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47122D03"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[Capitalbase=1]</w:t>
            </w:r>
          </w:p>
        </w:tc>
        <w:tc>
          <w:tcPr>
            <w:tcW w:w="1103" w:type="dxa"/>
            <w:tcBorders>
              <w:top w:val="single" w:sz="8" w:space="0" w:color="AEAEAE"/>
              <w:left w:val="nil"/>
              <w:bottom w:val="single" w:sz="8" w:space="0" w:color="AEAEAE"/>
              <w:right w:val="single" w:sz="8" w:space="0" w:color="E0E0E0"/>
            </w:tcBorders>
            <w:shd w:val="clear" w:color="auto" w:fill="FFFFFF"/>
          </w:tcPr>
          <w:p w14:paraId="1F55A0C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-14.158</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305160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21.938</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52C004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.417</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413CB4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6697B8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.519</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7B551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-28.839</w:t>
            </w:r>
          </w:p>
        </w:tc>
        <w:tc>
          <w:tcPr>
            <w:tcW w:w="1493" w:type="dxa"/>
            <w:tcBorders>
              <w:top w:val="single" w:sz="8" w:space="0" w:color="AEAEAE"/>
              <w:left w:val="single" w:sz="8" w:space="0" w:color="E0E0E0"/>
              <w:bottom w:val="single" w:sz="8" w:space="0" w:color="AEAEAE"/>
              <w:right w:val="nil"/>
            </w:tcBorders>
            <w:shd w:val="clear" w:color="auto" w:fill="FFFFFF"/>
          </w:tcPr>
          <w:p w14:paraId="020FD1D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57.155</w:t>
            </w:r>
          </w:p>
        </w:tc>
      </w:tr>
      <w:tr w:rsidR="0074464E" w:rsidRPr="00712E76" w14:paraId="6E1585C8"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579CFF0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3CF1A41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[Capitalbase=2]</w:t>
            </w:r>
          </w:p>
        </w:tc>
        <w:tc>
          <w:tcPr>
            <w:tcW w:w="1103" w:type="dxa"/>
            <w:tcBorders>
              <w:top w:val="single" w:sz="8" w:space="0" w:color="AEAEAE"/>
              <w:left w:val="nil"/>
              <w:bottom w:val="single" w:sz="8" w:space="0" w:color="AEAEAE"/>
              <w:right w:val="single" w:sz="8" w:space="0" w:color="E0E0E0"/>
            </w:tcBorders>
            <w:shd w:val="clear" w:color="auto" w:fill="FFFFFF"/>
          </w:tcPr>
          <w:p w14:paraId="1D30BE5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-39.859</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72026A4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21.406</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1B4878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3.467</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5C1110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AB6129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.063</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5F4837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-2.095</w:t>
            </w:r>
          </w:p>
        </w:tc>
        <w:tc>
          <w:tcPr>
            <w:tcW w:w="1493" w:type="dxa"/>
            <w:tcBorders>
              <w:top w:val="single" w:sz="8" w:space="0" w:color="AEAEAE"/>
              <w:left w:val="single" w:sz="8" w:space="0" w:color="E0E0E0"/>
              <w:bottom w:val="single" w:sz="8" w:space="0" w:color="AEAEAE"/>
              <w:right w:val="nil"/>
            </w:tcBorders>
            <w:shd w:val="clear" w:color="auto" w:fill="FFFFFF"/>
          </w:tcPr>
          <w:p w14:paraId="4064978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81.814</w:t>
            </w:r>
          </w:p>
        </w:tc>
      </w:tr>
      <w:tr w:rsidR="0074464E" w:rsidRPr="00712E76" w14:paraId="2F3BAF6F"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ABA39E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54C0A4A"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[Capitalbase=3]</w:t>
            </w:r>
          </w:p>
        </w:tc>
        <w:tc>
          <w:tcPr>
            <w:tcW w:w="1103" w:type="dxa"/>
            <w:tcBorders>
              <w:top w:val="single" w:sz="8" w:space="0" w:color="AEAEAE"/>
              <w:left w:val="nil"/>
              <w:bottom w:val="single" w:sz="8" w:space="0" w:color="AEAEAE"/>
              <w:right w:val="single" w:sz="8" w:space="0" w:color="E0E0E0"/>
            </w:tcBorders>
            <w:shd w:val="clear" w:color="auto" w:fill="FFFFFF"/>
          </w:tcPr>
          <w:p w14:paraId="31339BA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-18.921</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23E6A57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20.264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2678E1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1.209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9C3E95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BDBA3A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.048</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2421C02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-14.152</w:t>
            </w:r>
          </w:p>
        </w:tc>
        <w:tc>
          <w:tcPr>
            <w:tcW w:w="1493" w:type="dxa"/>
            <w:tcBorders>
              <w:top w:val="single" w:sz="8" w:space="0" w:color="AEAEAE"/>
              <w:left w:val="single" w:sz="8" w:space="0" w:color="E0E0E0"/>
              <w:bottom w:val="single" w:sz="8" w:space="0" w:color="AEAEAE"/>
              <w:right w:val="nil"/>
            </w:tcBorders>
            <w:shd w:val="clear" w:color="auto" w:fill="FFFFFF"/>
          </w:tcPr>
          <w:p w14:paraId="3DD4FEB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40.901</w:t>
            </w:r>
          </w:p>
        </w:tc>
      </w:tr>
      <w:tr w:rsidR="0074464E" w:rsidRPr="00712E76" w14:paraId="390DB85D"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1FC5F4B7"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0849DD9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[Capitalbase=4]</w:t>
            </w:r>
          </w:p>
        </w:tc>
        <w:tc>
          <w:tcPr>
            <w:tcW w:w="1103" w:type="dxa"/>
            <w:tcBorders>
              <w:top w:val="single" w:sz="8" w:space="0" w:color="AEAEAE"/>
              <w:left w:val="nil"/>
              <w:bottom w:val="single" w:sz="8" w:space="0" w:color="AEAEAE"/>
              <w:right w:val="single" w:sz="8" w:space="0" w:color="E0E0E0"/>
            </w:tcBorders>
            <w:shd w:val="clear" w:color="auto" w:fill="FFFFFF"/>
          </w:tcPr>
          <w:p w14:paraId="14C6737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-20.143</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C47BFD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16.284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7979CB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.218</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E6494E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3B1ACD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.027</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623FEFF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-1.148</w:t>
            </w:r>
          </w:p>
        </w:tc>
        <w:tc>
          <w:tcPr>
            <w:tcW w:w="1493" w:type="dxa"/>
            <w:tcBorders>
              <w:top w:val="single" w:sz="8" w:space="0" w:color="AEAEAE"/>
              <w:left w:val="single" w:sz="8" w:space="0" w:color="E0E0E0"/>
              <w:bottom w:val="single" w:sz="8" w:space="0" w:color="AEAEAE"/>
              <w:right w:val="nil"/>
            </w:tcBorders>
            <w:shd w:val="clear" w:color="auto" w:fill="FFFFFF"/>
          </w:tcPr>
          <w:p w14:paraId="49E6DF3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60.295</w:t>
            </w:r>
          </w:p>
        </w:tc>
      </w:tr>
      <w:tr w:rsidR="0074464E" w:rsidRPr="00712E76" w14:paraId="446909E1"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5E66A5E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22F7216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[Capitalbase=5]</w:t>
            </w:r>
          </w:p>
        </w:tc>
        <w:tc>
          <w:tcPr>
            <w:tcW w:w="1103" w:type="dxa"/>
            <w:tcBorders>
              <w:top w:val="single" w:sz="8" w:space="0" w:color="AEAEAE"/>
              <w:left w:val="nil"/>
              <w:bottom w:val="single" w:sz="8" w:space="0" w:color="AEAEAE"/>
              <w:right w:val="single" w:sz="8" w:space="0" w:color="E0E0E0"/>
            </w:tcBorders>
            <w:shd w:val="clear" w:color="auto" w:fill="FFFFFF"/>
          </w:tcPr>
          <w:p w14:paraId="7DCA274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4F513F4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AF5966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A98DBA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530039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6E05A05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68E56BE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7E974E1A"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0CACE6D7"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020815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[Nobankaccount=1]</w:t>
            </w:r>
          </w:p>
        </w:tc>
        <w:tc>
          <w:tcPr>
            <w:tcW w:w="1103" w:type="dxa"/>
            <w:tcBorders>
              <w:top w:val="single" w:sz="8" w:space="0" w:color="AEAEAE"/>
              <w:left w:val="nil"/>
              <w:bottom w:val="single" w:sz="8" w:space="0" w:color="AEAEAE"/>
              <w:right w:val="single" w:sz="8" w:space="0" w:color="E0E0E0"/>
            </w:tcBorders>
            <w:shd w:val="clear" w:color="auto" w:fill="FFFFFF"/>
          </w:tcPr>
          <w:p w14:paraId="5A100D5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-40.171</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4DD087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27.304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E9B989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2.165</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23A02B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6871E3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589F07D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-13.344</w:t>
            </w:r>
          </w:p>
        </w:tc>
        <w:tc>
          <w:tcPr>
            <w:tcW w:w="1493" w:type="dxa"/>
            <w:tcBorders>
              <w:top w:val="single" w:sz="8" w:space="0" w:color="AEAEAE"/>
              <w:left w:val="single" w:sz="8" w:space="0" w:color="E0E0E0"/>
              <w:bottom w:val="single" w:sz="8" w:space="0" w:color="AEAEAE"/>
              <w:right w:val="nil"/>
            </w:tcBorders>
            <w:shd w:val="clear" w:color="auto" w:fill="FFFFFF"/>
          </w:tcPr>
          <w:p w14:paraId="67FD61A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93.686</w:t>
            </w:r>
          </w:p>
        </w:tc>
      </w:tr>
      <w:tr w:rsidR="0074464E" w:rsidRPr="00712E76" w14:paraId="78E01801"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0D9C3BE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3DB1C0B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[Nobankaccount=2]</w:t>
            </w:r>
          </w:p>
        </w:tc>
        <w:tc>
          <w:tcPr>
            <w:tcW w:w="1103" w:type="dxa"/>
            <w:tcBorders>
              <w:top w:val="single" w:sz="8" w:space="0" w:color="AEAEAE"/>
              <w:left w:val="nil"/>
              <w:bottom w:val="single" w:sz="8" w:space="0" w:color="AEAEAE"/>
              <w:right w:val="single" w:sz="8" w:space="0" w:color="E0E0E0"/>
            </w:tcBorders>
            <w:shd w:val="clear" w:color="auto" w:fill="FFFFFF"/>
          </w:tcPr>
          <w:p w14:paraId="673BED9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-39.052</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0117DA3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21.733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B1BF1B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3.229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A158D2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7D48D3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.072</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03B0F3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-3.545</w:t>
            </w:r>
          </w:p>
        </w:tc>
        <w:tc>
          <w:tcPr>
            <w:tcW w:w="1493" w:type="dxa"/>
            <w:tcBorders>
              <w:top w:val="single" w:sz="8" w:space="0" w:color="AEAEAE"/>
              <w:left w:val="single" w:sz="8" w:space="0" w:color="E0E0E0"/>
              <w:bottom w:val="single" w:sz="8" w:space="0" w:color="AEAEAE"/>
              <w:right w:val="nil"/>
            </w:tcBorders>
            <w:shd w:val="clear" w:color="auto" w:fill="FFFFFF"/>
          </w:tcPr>
          <w:p w14:paraId="24C3715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81.649</w:t>
            </w:r>
          </w:p>
        </w:tc>
      </w:tr>
      <w:tr w:rsidR="0074464E" w:rsidRPr="00712E76" w14:paraId="1670C158"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805D2CD"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2274E6CE"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[Nobankaccount=3]</w:t>
            </w:r>
          </w:p>
        </w:tc>
        <w:tc>
          <w:tcPr>
            <w:tcW w:w="1103" w:type="dxa"/>
            <w:tcBorders>
              <w:top w:val="single" w:sz="8" w:space="0" w:color="AEAEAE"/>
              <w:left w:val="nil"/>
              <w:bottom w:val="single" w:sz="8" w:space="0" w:color="AEAEAE"/>
              <w:right w:val="single" w:sz="8" w:space="0" w:color="E0E0E0"/>
            </w:tcBorders>
            <w:shd w:val="clear" w:color="auto" w:fill="FFFFFF"/>
          </w:tcPr>
          <w:p w14:paraId="79C728A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-29.849</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686E806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648.184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23FE59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859038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9E9ABD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.963</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0472F1E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-1240.569</w:t>
            </w:r>
          </w:p>
        </w:tc>
        <w:tc>
          <w:tcPr>
            <w:tcW w:w="1493" w:type="dxa"/>
            <w:tcBorders>
              <w:top w:val="single" w:sz="8" w:space="0" w:color="AEAEAE"/>
              <w:left w:val="single" w:sz="8" w:space="0" w:color="E0E0E0"/>
              <w:bottom w:val="single" w:sz="8" w:space="0" w:color="AEAEAE"/>
              <w:right w:val="nil"/>
            </w:tcBorders>
            <w:shd w:val="clear" w:color="auto" w:fill="FFFFFF"/>
          </w:tcPr>
          <w:p w14:paraId="48B6589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1300.267</w:t>
            </w:r>
          </w:p>
        </w:tc>
      </w:tr>
      <w:tr w:rsidR="0074464E" w:rsidRPr="00712E76" w14:paraId="295C1A32"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EB5FA72"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2655F16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[Nobankaccount=4]</w:t>
            </w:r>
          </w:p>
        </w:tc>
        <w:tc>
          <w:tcPr>
            <w:tcW w:w="1103" w:type="dxa"/>
            <w:tcBorders>
              <w:top w:val="single" w:sz="8" w:space="0" w:color="AEAEAE"/>
              <w:left w:val="nil"/>
              <w:bottom w:val="single" w:sz="8" w:space="0" w:color="AEAEAE"/>
              <w:right w:val="single" w:sz="8" w:space="0" w:color="E0E0E0"/>
            </w:tcBorders>
            <w:shd w:val="clear" w:color="auto" w:fill="FFFFFF"/>
          </w:tcPr>
          <w:p w14:paraId="4A1BF94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-21.627</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2E36FD5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152.276</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EA2100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A4DCE6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5F555C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.164</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FE7E0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-1171.216</w:t>
            </w:r>
          </w:p>
        </w:tc>
        <w:tc>
          <w:tcPr>
            <w:tcW w:w="1493" w:type="dxa"/>
            <w:tcBorders>
              <w:top w:val="single" w:sz="8" w:space="0" w:color="AEAEAE"/>
              <w:left w:val="single" w:sz="8" w:space="0" w:color="E0E0E0"/>
              <w:bottom w:val="single" w:sz="8" w:space="0" w:color="AEAEAE"/>
              <w:right w:val="nil"/>
            </w:tcBorders>
            <w:shd w:val="clear" w:color="auto" w:fill="FFFFFF"/>
          </w:tcPr>
          <w:p w14:paraId="7DA7CC7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1121.084</w:t>
            </w:r>
          </w:p>
        </w:tc>
      </w:tr>
      <w:tr w:rsidR="0074464E" w:rsidRPr="00712E76" w14:paraId="3D669E41"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D65BAB8"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52B8F46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[Nobankaccount=5]</w:t>
            </w:r>
          </w:p>
        </w:tc>
        <w:tc>
          <w:tcPr>
            <w:tcW w:w="1103" w:type="dxa"/>
            <w:tcBorders>
              <w:top w:val="single" w:sz="8" w:space="0" w:color="AEAEAE"/>
              <w:left w:val="nil"/>
              <w:bottom w:val="single" w:sz="8" w:space="0" w:color="AEAEAE"/>
              <w:right w:val="single" w:sz="8" w:space="0" w:color="E0E0E0"/>
            </w:tcBorders>
            <w:shd w:val="clear" w:color="auto" w:fill="FFFFFF"/>
          </w:tcPr>
          <w:p w14:paraId="1C8582F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48FE0C4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529013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121630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8E072D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5A2422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6CD1884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5CABBBE4"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24D20AF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28FA858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[Ruralareas=1]</w:t>
            </w:r>
          </w:p>
        </w:tc>
        <w:tc>
          <w:tcPr>
            <w:tcW w:w="1103" w:type="dxa"/>
            <w:tcBorders>
              <w:top w:val="single" w:sz="8" w:space="0" w:color="AEAEAE"/>
              <w:left w:val="nil"/>
              <w:bottom w:val="single" w:sz="8" w:space="0" w:color="AEAEAE"/>
              <w:right w:val="single" w:sz="8" w:space="0" w:color="E0E0E0"/>
            </w:tcBorders>
            <w:shd w:val="clear" w:color="auto" w:fill="FFFFFF"/>
          </w:tcPr>
          <w:p w14:paraId="2DE1A54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16.867</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448E335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10.011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E5554D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2.839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AA3D48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A1E246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.092</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1665A1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-36.487</w:t>
            </w:r>
          </w:p>
        </w:tc>
        <w:tc>
          <w:tcPr>
            <w:tcW w:w="1493" w:type="dxa"/>
            <w:tcBorders>
              <w:top w:val="single" w:sz="8" w:space="0" w:color="AEAEAE"/>
              <w:left w:val="single" w:sz="8" w:space="0" w:color="E0E0E0"/>
              <w:bottom w:val="single" w:sz="8" w:space="0" w:color="AEAEAE"/>
              <w:right w:val="nil"/>
            </w:tcBorders>
            <w:shd w:val="clear" w:color="auto" w:fill="FFFFFF"/>
          </w:tcPr>
          <w:p w14:paraId="0E9A9DF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2.754</w:t>
            </w:r>
          </w:p>
        </w:tc>
      </w:tr>
      <w:tr w:rsidR="0074464E" w:rsidRPr="00712E76" w14:paraId="520C875A"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353F08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063EFE3A"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[Ruralareas=2]</w:t>
            </w:r>
          </w:p>
        </w:tc>
        <w:tc>
          <w:tcPr>
            <w:tcW w:w="1103" w:type="dxa"/>
            <w:tcBorders>
              <w:top w:val="single" w:sz="8" w:space="0" w:color="AEAEAE"/>
              <w:left w:val="nil"/>
              <w:bottom w:val="single" w:sz="8" w:space="0" w:color="AEAEAE"/>
              <w:right w:val="single" w:sz="8" w:space="0" w:color="E0E0E0"/>
            </w:tcBorders>
            <w:shd w:val="clear" w:color="auto" w:fill="FFFFFF"/>
          </w:tcPr>
          <w:p w14:paraId="39ABBDB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12.145</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0C9A6D6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22.179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B64B4C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1.284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179243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F703D7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.051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2FF290A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-19.251</w:t>
            </w:r>
          </w:p>
        </w:tc>
        <w:tc>
          <w:tcPr>
            <w:tcW w:w="1493" w:type="dxa"/>
            <w:tcBorders>
              <w:top w:val="single" w:sz="8" w:space="0" w:color="AEAEAE"/>
              <w:left w:val="single" w:sz="8" w:space="0" w:color="E0E0E0"/>
              <w:bottom w:val="single" w:sz="8" w:space="0" w:color="AEAEAE"/>
              <w:right w:val="nil"/>
            </w:tcBorders>
            <w:shd w:val="clear" w:color="auto" w:fill="FFFFFF"/>
          </w:tcPr>
          <w:p w14:paraId="07A4A2F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1.293</w:t>
            </w:r>
          </w:p>
        </w:tc>
      </w:tr>
      <w:tr w:rsidR="0074464E" w:rsidRPr="00712E76" w14:paraId="7566632A"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5B170EF"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43464BE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[Ruralareas=3]</w:t>
            </w:r>
          </w:p>
        </w:tc>
        <w:tc>
          <w:tcPr>
            <w:tcW w:w="1103" w:type="dxa"/>
            <w:tcBorders>
              <w:top w:val="single" w:sz="8" w:space="0" w:color="AEAEAE"/>
              <w:left w:val="nil"/>
              <w:bottom w:val="single" w:sz="8" w:space="0" w:color="AEAEAE"/>
              <w:right w:val="single" w:sz="8" w:space="0" w:color="E0E0E0"/>
            </w:tcBorders>
            <w:shd w:val="clear" w:color="auto" w:fill="FFFFFF"/>
          </w:tcPr>
          <w:p w14:paraId="7ADAB6E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24.396</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3A7C1E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13.842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5C618F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4.062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BB8FD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2ED3FD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.073</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2B6246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-28.324</w:t>
            </w:r>
          </w:p>
        </w:tc>
        <w:tc>
          <w:tcPr>
            <w:tcW w:w="1493" w:type="dxa"/>
            <w:tcBorders>
              <w:top w:val="single" w:sz="8" w:space="0" w:color="AEAEAE"/>
              <w:left w:val="single" w:sz="8" w:space="0" w:color="E0E0E0"/>
              <w:bottom w:val="single" w:sz="8" w:space="0" w:color="AEAEAE"/>
              <w:right w:val="nil"/>
            </w:tcBorders>
            <w:shd w:val="clear" w:color="auto" w:fill="FFFFFF"/>
          </w:tcPr>
          <w:p w14:paraId="60A0018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4.037</w:t>
            </w:r>
          </w:p>
        </w:tc>
      </w:tr>
      <w:tr w:rsidR="0074464E" w:rsidRPr="00712E76" w14:paraId="03790A0A"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3F7300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CFA5A6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[Ruralareas=4]</w:t>
            </w:r>
          </w:p>
        </w:tc>
        <w:tc>
          <w:tcPr>
            <w:tcW w:w="1103" w:type="dxa"/>
            <w:tcBorders>
              <w:top w:val="single" w:sz="8" w:space="0" w:color="AEAEAE"/>
              <w:left w:val="nil"/>
              <w:bottom w:val="single" w:sz="8" w:space="0" w:color="AEAEAE"/>
              <w:right w:val="single" w:sz="8" w:space="0" w:color="E0E0E0"/>
            </w:tcBorders>
            <w:shd w:val="clear" w:color="auto" w:fill="FFFFFF"/>
          </w:tcPr>
          <w:p w14:paraId="5B6BF85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-19.214</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823EFD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20.168</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5B5B03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1.526</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6366AB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0A92A5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.065</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4C99A4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-20.027</w:t>
            </w:r>
          </w:p>
        </w:tc>
        <w:tc>
          <w:tcPr>
            <w:tcW w:w="1493" w:type="dxa"/>
            <w:tcBorders>
              <w:top w:val="single" w:sz="8" w:space="0" w:color="AEAEAE"/>
              <w:left w:val="single" w:sz="8" w:space="0" w:color="E0E0E0"/>
              <w:bottom w:val="single" w:sz="8" w:space="0" w:color="AEAEAE"/>
              <w:right w:val="nil"/>
            </w:tcBorders>
            <w:shd w:val="clear" w:color="auto" w:fill="FFFFFF"/>
          </w:tcPr>
          <w:p w14:paraId="7531683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3.295</w:t>
            </w:r>
          </w:p>
        </w:tc>
      </w:tr>
      <w:tr w:rsidR="0074464E" w:rsidRPr="00712E76" w14:paraId="2B19FEE4"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5582CA51"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15987778"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[Ruralareas=5]</w:t>
            </w:r>
          </w:p>
        </w:tc>
        <w:tc>
          <w:tcPr>
            <w:tcW w:w="1103" w:type="dxa"/>
            <w:tcBorders>
              <w:top w:val="single" w:sz="8" w:space="0" w:color="AEAEAE"/>
              <w:left w:val="nil"/>
              <w:bottom w:val="single" w:sz="8" w:space="0" w:color="AEAEAE"/>
              <w:right w:val="single" w:sz="8" w:space="0" w:color="E0E0E0"/>
            </w:tcBorders>
            <w:shd w:val="clear" w:color="auto" w:fill="FFFFFF"/>
          </w:tcPr>
          <w:p w14:paraId="152BFB9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36027F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AE9696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77E2D6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EA081B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0E9E07C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5F9D282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7BEAE242"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1F54367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7CB936B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[Acceptance=1]</w:t>
            </w:r>
          </w:p>
        </w:tc>
        <w:tc>
          <w:tcPr>
            <w:tcW w:w="1103" w:type="dxa"/>
            <w:tcBorders>
              <w:top w:val="single" w:sz="8" w:space="0" w:color="AEAEAE"/>
              <w:left w:val="nil"/>
              <w:bottom w:val="single" w:sz="8" w:space="0" w:color="AEAEAE"/>
              <w:right w:val="single" w:sz="8" w:space="0" w:color="E0E0E0"/>
            </w:tcBorders>
            <w:shd w:val="clear" w:color="auto" w:fill="FFFFFF"/>
          </w:tcPr>
          <w:p w14:paraId="6874BDA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31.522</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619CB24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42.044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36FCB8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.562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2E0827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9F9E97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.453</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037D889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-50.883</w:t>
            </w:r>
          </w:p>
        </w:tc>
        <w:tc>
          <w:tcPr>
            <w:tcW w:w="1493" w:type="dxa"/>
            <w:tcBorders>
              <w:top w:val="single" w:sz="8" w:space="0" w:color="AEAEAE"/>
              <w:left w:val="single" w:sz="8" w:space="0" w:color="E0E0E0"/>
              <w:bottom w:val="single" w:sz="8" w:space="0" w:color="AEAEAE"/>
              <w:right w:val="nil"/>
            </w:tcBorders>
            <w:shd w:val="clear" w:color="auto" w:fill="FFFFFF"/>
          </w:tcPr>
          <w:p w14:paraId="01ECFE7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113.927</w:t>
            </w:r>
          </w:p>
        </w:tc>
      </w:tr>
      <w:tr w:rsidR="0074464E" w:rsidRPr="00712E76" w14:paraId="3111B8E8"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CF705AC"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2BA1867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[Acceptance=2]</w:t>
            </w:r>
          </w:p>
        </w:tc>
        <w:tc>
          <w:tcPr>
            <w:tcW w:w="1103" w:type="dxa"/>
            <w:tcBorders>
              <w:top w:val="single" w:sz="8" w:space="0" w:color="AEAEAE"/>
              <w:left w:val="nil"/>
              <w:bottom w:val="single" w:sz="8" w:space="0" w:color="AEAEAE"/>
              <w:right w:val="single" w:sz="8" w:space="0" w:color="E0E0E0"/>
            </w:tcBorders>
            <w:shd w:val="clear" w:color="auto" w:fill="FFFFFF"/>
          </w:tcPr>
          <w:p w14:paraId="6EAFEA6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55.086</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6DC1531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43.291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C9D0D4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1.619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013C6C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1BE3DB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.203</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6A51E1B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-29.762</w:t>
            </w:r>
          </w:p>
        </w:tc>
        <w:tc>
          <w:tcPr>
            <w:tcW w:w="1493" w:type="dxa"/>
            <w:tcBorders>
              <w:top w:val="single" w:sz="8" w:space="0" w:color="AEAEAE"/>
              <w:left w:val="single" w:sz="8" w:space="0" w:color="E0E0E0"/>
              <w:bottom w:val="single" w:sz="8" w:space="0" w:color="AEAEAE"/>
              <w:right w:val="nil"/>
            </w:tcBorders>
            <w:shd w:val="clear" w:color="auto" w:fill="FFFFFF"/>
          </w:tcPr>
          <w:p w14:paraId="624CA2E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139.935</w:t>
            </w:r>
          </w:p>
        </w:tc>
      </w:tr>
      <w:tr w:rsidR="0074464E" w:rsidRPr="00712E76" w14:paraId="38C4B4E1"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0FEF58FA"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C35273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[Acceptance=3]</w:t>
            </w:r>
          </w:p>
        </w:tc>
        <w:tc>
          <w:tcPr>
            <w:tcW w:w="1103" w:type="dxa"/>
            <w:tcBorders>
              <w:top w:val="single" w:sz="8" w:space="0" w:color="AEAEAE"/>
              <w:left w:val="nil"/>
              <w:bottom w:val="single" w:sz="8" w:space="0" w:color="AEAEAE"/>
              <w:right w:val="single" w:sz="8" w:space="0" w:color="E0E0E0"/>
            </w:tcBorders>
            <w:shd w:val="clear" w:color="auto" w:fill="FFFFFF"/>
          </w:tcPr>
          <w:p w14:paraId="4E2F46B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11.067</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06B9E35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20.943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452F47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.407</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D79691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5C1C53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.289</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05B6ABD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-32.749</w:t>
            </w:r>
          </w:p>
        </w:tc>
        <w:tc>
          <w:tcPr>
            <w:tcW w:w="1493" w:type="dxa"/>
            <w:tcBorders>
              <w:top w:val="single" w:sz="8" w:space="0" w:color="AEAEAE"/>
              <w:left w:val="single" w:sz="8" w:space="0" w:color="E0E0E0"/>
              <w:bottom w:val="single" w:sz="8" w:space="0" w:color="AEAEAE"/>
              <w:right w:val="nil"/>
            </w:tcBorders>
            <w:shd w:val="clear" w:color="auto" w:fill="FFFFFF"/>
          </w:tcPr>
          <w:p w14:paraId="4BEC069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121.518</w:t>
            </w:r>
          </w:p>
        </w:tc>
      </w:tr>
      <w:tr w:rsidR="0074464E" w:rsidRPr="00712E76" w14:paraId="2BFD84F0"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6D5BEB29"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7A59726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[Acceptance=4]</w:t>
            </w:r>
          </w:p>
        </w:tc>
        <w:tc>
          <w:tcPr>
            <w:tcW w:w="1103" w:type="dxa"/>
            <w:tcBorders>
              <w:top w:val="single" w:sz="8" w:space="0" w:color="AEAEAE"/>
              <w:left w:val="nil"/>
              <w:bottom w:val="single" w:sz="8" w:space="0" w:color="AEAEAE"/>
              <w:right w:val="single" w:sz="8" w:space="0" w:color="E0E0E0"/>
            </w:tcBorders>
            <w:shd w:val="clear" w:color="auto" w:fill="FFFFFF"/>
          </w:tcPr>
          <w:p w14:paraId="5487235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24.145</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F63FB4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35.185</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9AAB20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.258</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47B651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CE315C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.368</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3EC8348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-25.168</w:t>
            </w:r>
          </w:p>
        </w:tc>
        <w:tc>
          <w:tcPr>
            <w:tcW w:w="1493" w:type="dxa"/>
            <w:tcBorders>
              <w:top w:val="single" w:sz="8" w:space="0" w:color="AEAEAE"/>
              <w:left w:val="single" w:sz="8" w:space="0" w:color="E0E0E0"/>
              <w:bottom w:val="single" w:sz="8" w:space="0" w:color="AEAEAE"/>
              <w:right w:val="nil"/>
            </w:tcBorders>
            <w:shd w:val="clear" w:color="auto" w:fill="FFFFFF"/>
          </w:tcPr>
          <w:p w14:paraId="219353A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104.194</w:t>
            </w:r>
          </w:p>
        </w:tc>
      </w:tr>
      <w:tr w:rsidR="0074464E" w:rsidRPr="00712E76" w14:paraId="51D1D962"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37E1BF68"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A78D8E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[Acceptance=5]</w:t>
            </w:r>
          </w:p>
        </w:tc>
        <w:tc>
          <w:tcPr>
            <w:tcW w:w="1103" w:type="dxa"/>
            <w:tcBorders>
              <w:top w:val="single" w:sz="8" w:space="0" w:color="AEAEAE"/>
              <w:left w:val="nil"/>
              <w:bottom w:val="single" w:sz="8" w:space="0" w:color="AEAEAE"/>
              <w:right w:val="single" w:sz="8" w:space="0" w:color="E0E0E0"/>
            </w:tcBorders>
            <w:shd w:val="clear" w:color="auto" w:fill="FFFFFF"/>
          </w:tcPr>
          <w:p w14:paraId="3926649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0ED0D8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12CE1B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1DCE68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283AA6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02DB69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34C3AD0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4567BEED"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A8D576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1B5EB2E2"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[Insecurity=1]</w:t>
            </w:r>
          </w:p>
        </w:tc>
        <w:tc>
          <w:tcPr>
            <w:tcW w:w="1103" w:type="dxa"/>
            <w:tcBorders>
              <w:top w:val="single" w:sz="8" w:space="0" w:color="AEAEAE"/>
              <w:left w:val="nil"/>
              <w:bottom w:val="single" w:sz="8" w:space="0" w:color="AEAEAE"/>
              <w:right w:val="single" w:sz="8" w:space="0" w:color="E0E0E0"/>
            </w:tcBorders>
            <w:shd w:val="clear" w:color="auto" w:fill="FFFFFF"/>
          </w:tcPr>
          <w:p w14:paraId="1B013EE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.464</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9D5E8C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39.554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E4ECB4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FD8CE6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B7382C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.991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96C4CF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-77.988</w:t>
            </w:r>
          </w:p>
        </w:tc>
        <w:tc>
          <w:tcPr>
            <w:tcW w:w="1493" w:type="dxa"/>
            <w:tcBorders>
              <w:top w:val="single" w:sz="8" w:space="0" w:color="AEAEAE"/>
              <w:left w:val="single" w:sz="8" w:space="0" w:color="E0E0E0"/>
              <w:bottom w:val="single" w:sz="8" w:space="0" w:color="AEAEAE"/>
              <w:right w:val="nil"/>
            </w:tcBorders>
            <w:shd w:val="clear" w:color="auto" w:fill="FFFFFF"/>
          </w:tcPr>
          <w:p w14:paraId="5AD2007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77.060</w:t>
            </w:r>
          </w:p>
        </w:tc>
      </w:tr>
      <w:tr w:rsidR="0074464E" w:rsidRPr="00712E76" w14:paraId="38AC9ED7"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381455B3"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7F28986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[Insecurity=2]</w:t>
            </w:r>
          </w:p>
        </w:tc>
        <w:tc>
          <w:tcPr>
            <w:tcW w:w="1103" w:type="dxa"/>
            <w:tcBorders>
              <w:top w:val="single" w:sz="8" w:space="0" w:color="AEAEAE"/>
              <w:left w:val="nil"/>
              <w:bottom w:val="single" w:sz="8" w:space="0" w:color="AEAEAE"/>
              <w:right w:val="single" w:sz="8" w:space="0" w:color="E0E0E0"/>
            </w:tcBorders>
            <w:shd w:val="clear" w:color="auto" w:fill="FFFFFF"/>
          </w:tcPr>
          <w:p w14:paraId="536C9D1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17.226</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08D328D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43.029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7D27D6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.160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1217BD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C997D8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.689</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771F01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-101.560</w:t>
            </w:r>
          </w:p>
        </w:tc>
        <w:tc>
          <w:tcPr>
            <w:tcW w:w="1493" w:type="dxa"/>
            <w:tcBorders>
              <w:top w:val="single" w:sz="8" w:space="0" w:color="AEAEAE"/>
              <w:left w:val="single" w:sz="8" w:space="0" w:color="E0E0E0"/>
              <w:bottom w:val="single" w:sz="8" w:space="0" w:color="AEAEAE"/>
              <w:right w:val="nil"/>
            </w:tcBorders>
            <w:shd w:val="clear" w:color="auto" w:fill="FFFFFF"/>
          </w:tcPr>
          <w:p w14:paraId="6913D3A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67.109</w:t>
            </w:r>
          </w:p>
        </w:tc>
      </w:tr>
      <w:tr w:rsidR="0074464E" w:rsidRPr="00712E76" w14:paraId="2B8E6C34"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515675C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7CF0F45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[Insecurity=3]</w:t>
            </w:r>
          </w:p>
        </w:tc>
        <w:tc>
          <w:tcPr>
            <w:tcW w:w="1103" w:type="dxa"/>
            <w:tcBorders>
              <w:top w:val="single" w:sz="8" w:space="0" w:color="AEAEAE"/>
              <w:left w:val="nil"/>
              <w:bottom w:val="single" w:sz="8" w:space="0" w:color="AEAEAE"/>
              <w:right w:val="single" w:sz="8" w:space="0" w:color="E0E0E0"/>
            </w:tcBorders>
            <w:shd w:val="clear" w:color="auto" w:fill="FFFFFF"/>
          </w:tcPr>
          <w:p w14:paraId="42DA650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8.539</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4F638D7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917.308</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936339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F6523C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6199A6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.993</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6F451B7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-1806.429</w:t>
            </w:r>
          </w:p>
        </w:tc>
        <w:tc>
          <w:tcPr>
            <w:tcW w:w="1493" w:type="dxa"/>
            <w:tcBorders>
              <w:top w:val="single" w:sz="8" w:space="0" w:color="AEAEAE"/>
              <w:left w:val="single" w:sz="8" w:space="0" w:color="E0E0E0"/>
              <w:bottom w:val="single" w:sz="8" w:space="0" w:color="AEAEAE"/>
              <w:right w:val="nil"/>
            </w:tcBorders>
            <w:shd w:val="clear" w:color="auto" w:fill="FFFFFF"/>
          </w:tcPr>
          <w:p w14:paraId="493C5B7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1789.352</w:t>
            </w:r>
          </w:p>
        </w:tc>
      </w:tr>
      <w:tr w:rsidR="0074464E" w:rsidRPr="00712E76" w14:paraId="5C08385D"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11D9DDA9"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E195CE8"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[Insecurity=4]</w:t>
            </w:r>
          </w:p>
        </w:tc>
        <w:tc>
          <w:tcPr>
            <w:tcW w:w="1103" w:type="dxa"/>
            <w:tcBorders>
              <w:top w:val="single" w:sz="8" w:space="0" w:color="AEAEAE"/>
              <w:left w:val="nil"/>
              <w:bottom w:val="single" w:sz="8" w:space="0" w:color="AEAEAE"/>
              <w:right w:val="single" w:sz="8" w:space="0" w:color="E0E0E0"/>
            </w:tcBorders>
            <w:shd w:val="clear" w:color="auto" w:fill="FFFFFF"/>
          </w:tcPr>
          <w:p w14:paraId="5E0E192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1.841</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DE8DEF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404.916</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9BD863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6D39EF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F86242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.781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58269FE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-1215.033</w:t>
            </w:r>
          </w:p>
        </w:tc>
        <w:tc>
          <w:tcPr>
            <w:tcW w:w="1493" w:type="dxa"/>
            <w:tcBorders>
              <w:top w:val="single" w:sz="8" w:space="0" w:color="AEAEAE"/>
              <w:left w:val="single" w:sz="8" w:space="0" w:color="E0E0E0"/>
              <w:bottom w:val="single" w:sz="8" w:space="0" w:color="AEAEAE"/>
              <w:right w:val="nil"/>
            </w:tcBorders>
            <w:shd w:val="clear" w:color="auto" w:fill="FFFFFF"/>
          </w:tcPr>
          <w:p w14:paraId="5CD1146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1421.837</w:t>
            </w:r>
          </w:p>
        </w:tc>
      </w:tr>
      <w:tr w:rsidR="0074464E" w:rsidRPr="00712E76" w14:paraId="4929F4F3"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267212D"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0970899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[Insecurity=5]</w:t>
            </w:r>
          </w:p>
        </w:tc>
        <w:tc>
          <w:tcPr>
            <w:tcW w:w="1103" w:type="dxa"/>
            <w:tcBorders>
              <w:top w:val="single" w:sz="8" w:space="0" w:color="AEAEAE"/>
              <w:left w:val="nil"/>
              <w:bottom w:val="single" w:sz="8" w:space="0" w:color="AEAEAE"/>
              <w:right w:val="single" w:sz="8" w:space="0" w:color="E0E0E0"/>
            </w:tcBorders>
            <w:shd w:val="clear" w:color="auto" w:fill="FFFFFF"/>
          </w:tcPr>
          <w:p w14:paraId="3D5A982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78C028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149161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BE204B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8DACFF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D6841F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33B8874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63397495"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69A6DF6C"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41D62793"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[Pointofsale=1]</w:t>
            </w:r>
          </w:p>
        </w:tc>
        <w:tc>
          <w:tcPr>
            <w:tcW w:w="1103" w:type="dxa"/>
            <w:tcBorders>
              <w:top w:val="single" w:sz="8" w:space="0" w:color="AEAEAE"/>
              <w:left w:val="nil"/>
              <w:bottom w:val="single" w:sz="8" w:space="0" w:color="AEAEAE"/>
              <w:right w:val="single" w:sz="8" w:space="0" w:color="E0E0E0"/>
            </w:tcBorders>
            <w:shd w:val="clear" w:color="auto" w:fill="FFFFFF"/>
          </w:tcPr>
          <w:p w14:paraId="4FB8F71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41.032</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05ECDCA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18.640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ADA4A6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4.846</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3648FA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3E7016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.028</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602DDE8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4.499</w:t>
            </w:r>
          </w:p>
        </w:tc>
        <w:tc>
          <w:tcPr>
            <w:tcW w:w="1493" w:type="dxa"/>
            <w:tcBorders>
              <w:top w:val="single" w:sz="8" w:space="0" w:color="AEAEAE"/>
              <w:left w:val="single" w:sz="8" w:space="0" w:color="E0E0E0"/>
              <w:bottom w:val="single" w:sz="8" w:space="0" w:color="AEAEAE"/>
              <w:right w:val="nil"/>
            </w:tcBorders>
            <w:shd w:val="clear" w:color="auto" w:fill="FFFFFF"/>
          </w:tcPr>
          <w:p w14:paraId="5ABEC28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77.565</w:t>
            </w:r>
          </w:p>
        </w:tc>
      </w:tr>
      <w:tr w:rsidR="0074464E" w:rsidRPr="00712E76" w14:paraId="56A86260"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2E3A532B"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0E9566B3"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[Pointofsale=2]</w:t>
            </w:r>
          </w:p>
        </w:tc>
        <w:tc>
          <w:tcPr>
            <w:tcW w:w="1103" w:type="dxa"/>
            <w:tcBorders>
              <w:top w:val="single" w:sz="8" w:space="0" w:color="AEAEAE"/>
              <w:left w:val="nil"/>
              <w:bottom w:val="single" w:sz="8" w:space="0" w:color="AEAEAE"/>
              <w:right w:val="single" w:sz="8" w:space="0" w:color="E0E0E0"/>
            </w:tcBorders>
            <w:shd w:val="clear" w:color="auto" w:fill="FFFFFF"/>
          </w:tcPr>
          <w:p w14:paraId="14919ED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10.818</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18798B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14.119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9F9781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3.215</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280261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9428BE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.043</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08FF3D8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1.327</w:t>
            </w:r>
          </w:p>
        </w:tc>
        <w:tc>
          <w:tcPr>
            <w:tcW w:w="1493" w:type="dxa"/>
            <w:tcBorders>
              <w:top w:val="single" w:sz="8" w:space="0" w:color="AEAEAE"/>
              <w:left w:val="single" w:sz="8" w:space="0" w:color="E0E0E0"/>
              <w:bottom w:val="single" w:sz="8" w:space="0" w:color="AEAEAE"/>
              <w:right w:val="nil"/>
            </w:tcBorders>
            <w:shd w:val="clear" w:color="auto" w:fill="FFFFFF"/>
          </w:tcPr>
          <w:p w14:paraId="42E7EE2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52.134</w:t>
            </w:r>
          </w:p>
        </w:tc>
      </w:tr>
      <w:tr w:rsidR="0074464E" w:rsidRPr="00712E76" w14:paraId="6F3AE90D"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14D2E1A8"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7927A94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[Pointofsale=3]</w:t>
            </w:r>
          </w:p>
        </w:tc>
        <w:tc>
          <w:tcPr>
            <w:tcW w:w="1103" w:type="dxa"/>
            <w:tcBorders>
              <w:top w:val="single" w:sz="8" w:space="0" w:color="AEAEAE"/>
              <w:left w:val="nil"/>
              <w:bottom w:val="single" w:sz="8" w:space="0" w:color="AEAEAE"/>
              <w:right w:val="single" w:sz="8" w:space="0" w:color="E0E0E0"/>
            </w:tcBorders>
            <w:shd w:val="clear" w:color="auto" w:fill="FFFFFF"/>
          </w:tcPr>
          <w:p w14:paraId="0195A19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28.197</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646522D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21.296</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6F6EED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7.141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A35BE1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ACB631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.015</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07A502D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3.029</w:t>
            </w:r>
          </w:p>
        </w:tc>
        <w:tc>
          <w:tcPr>
            <w:tcW w:w="1493" w:type="dxa"/>
            <w:tcBorders>
              <w:top w:val="single" w:sz="8" w:space="0" w:color="AEAEAE"/>
              <w:left w:val="single" w:sz="8" w:space="0" w:color="E0E0E0"/>
              <w:bottom w:val="single" w:sz="8" w:space="0" w:color="AEAEAE"/>
              <w:right w:val="nil"/>
            </w:tcBorders>
            <w:shd w:val="clear" w:color="auto" w:fill="FFFFFF"/>
          </w:tcPr>
          <w:p w14:paraId="606A75E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41.809</w:t>
            </w:r>
          </w:p>
        </w:tc>
      </w:tr>
      <w:tr w:rsidR="0074464E" w:rsidRPr="00712E76" w14:paraId="1057610E"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20B7D67"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4DD69EA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[Pointofsale=4]</w:t>
            </w:r>
          </w:p>
        </w:tc>
        <w:tc>
          <w:tcPr>
            <w:tcW w:w="1103" w:type="dxa"/>
            <w:tcBorders>
              <w:top w:val="single" w:sz="8" w:space="0" w:color="AEAEAE"/>
              <w:left w:val="nil"/>
              <w:bottom w:val="single" w:sz="8" w:space="0" w:color="AEAEAE"/>
              <w:right w:val="single" w:sz="8" w:space="0" w:color="E0E0E0"/>
            </w:tcBorders>
            <w:shd w:val="clear" w:color="auto" w:fill="FFFFFF"/>
          </w:tcPr>
          <w:p w14:paraId="3D90418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56.163</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622EDD5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15.189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AEE31C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4.293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EF7F9E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A3AFA9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.011</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3AD683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2.152</w:t>
            </w:r>
          </w:p>
        </w:tc>
        <w:tc>
          <w:tcPr>
            <w:tcW w:w="1493" w:type="dxa"/>
            <w:tcBorders>
              <w:top w:val="single" w:sz="8" w:space="0" w:color="AEAEAE"/>
              <w:left w:val="single" w:sz="8" w:space="0" w:color="E0E0E0"/>
              <w:bottom w:val="single" w:sz="8" w:space="0" w:color="AEAEAE"/>
              <w:right w:val="nil"/>
            </w:tcBorders>
            <w:shd w:val="clear" w:color="auto" w:fill="FFFFFF"/>
          </w:tcPr>
          <w:p w14:paraId="5E8430F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32.941</w:t>
            </w:r>
          </w:p>
        </w:tc>
      </w:tr>
      <w:tr w:rsidR="0074464E" w:rsidRPr="00712E76" w14:paraId="6086341E"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03330A17"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5816CA1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[Pointofsale=5]</w:t>
            </w:r>
          </w:p>
        </w:tc>
        <w:tc>
          <w:tcPr>
            <w:tcW w:w="1103" w:type="dxa"/>
            <w:tcBorders>
              <w:top w:val="single" w:sz="8" w:space="0" w:color="AEAEAE"/>
              <w:left w:val="nil"/>
              <w:bottom w:val="single" w:sz="8" w:space="0" w:color="AEAEAE"/>
              <w:right w:val="single" w:sz="8" w:space="0" w:color="E0E0E0"/>
            </w:tcBorders>
            <w:shd w:val="clear" w:color="auto" w:fill="FFFFFF"/>
          </w:tcPr>
          <w:p w14:paraId="7D53442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7E6B33D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1B0694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7C41FE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A091A5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2A45512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404635A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5B59AEAA"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178A4FEC"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3028CF3A"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[Contribution=1]</w:t>
            </w:r>
          </w:p>
        </w:tc>
        <w:tc>
          <w:tcPr>
            <w:tcW w:w="1103" w:type="dxa"/>
            <w:tcBorders>
              <w:top w:val="single" w:sz="8" w:space="0" w:color="AEAEAE"/>
              <w:left w:val="nil"/>
              <w:bottom w:val="single" w:sz="8" w:space="0" w:color="AEAEAE"/>
              <w:right w:val="single" w:sz="8" w:space="0" w:color="E0E0E0"/>
            </w:tcBorders>
            <w:shd w:val="clear" w:color="auto" w:fill="FFFFFF"/>
          </w:tcPr>
          <w:p w14:paraId="28A2AA4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10.445</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036B473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1295.673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5974E7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8A9E40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89DAE3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2432683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-2539.917</w:t>
            </w:r>
          </w:p>
        </w:tc>
        <w:tc>
          <w:tcPr>
            <w:tcW w:w="1493" w:type="dxa"/>
            <w:tcBorders>
              <w:top w:val="single" w:sz="8" w:space="0" w:color="AEAEAE"/>
              <w:left w:val="single" w:sz="8" w:space="0" w:color="E0E0E0"/>
              <w:bottom w:val="single" w:sz="8" w:space="0" w:color="AEAEAE"/>
              <w:right w:val="nil"/>
            </w:tcBorders>
            <w:shd w:val="clear" w:color="auto" w:fill="FFFFFF"/>
          </w:tcPr>
          <w:p w14:paraId="3CD53B8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2539.027</w:t>
            </w:r>
          </w:p>
        </w:tc>
      </w:tr>
      <w:tr w:rsidR="0074464E" w:rsidRPr="00712E76" w14:paraId="13562F59"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1A8E9CE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C2722E3"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[Contribution=2]</w:t>
            </w:r>
          </w:p>
        </w:tc>
        <w:tc>
          <w:tcPr>
            <w:tcW w:w="1103" w:type="dxa"/>
            <w:tcBorders>
              <w:top w:val="single" w:sz="8" w:space="0" w:color="AEAEAE"/>
              <w:left w:val="nil"/>
              <w:bottom w:val="single" w:sz="8" w:space="0" w:color="AEAEAE"/>
              <w:right w:val="single" w:sz="8" w:space="0" w:color="E0E0E0"/>
            </w:tcBorders>
            <w:shd w:val="clear" w:color="auto" w:fill="FFFFFF"/>
          </w:tcPr>
          <w:p w14:paraId="347242C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26.166</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E7947F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1295.627</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DCB20A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4B18B6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A3DC03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.003</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E04CB7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-2565.549</w:t>
            </w:r>
          </w:p>
        </w:tc>
        <w:tc>
          <w:tcPr>
            <w:tcW w:w="1493" w:type="dxa"/>
            <w:tcBorders>
              <w:top w:val="single" w:sz="8" w:space="0" w:color="AEAEAE"/>
              <w:left w:val="single" w:sz="8" w:space="0" w:color="E0E0E0"/>
              <w:bottom w:val="single" w:sz="8" w:space="0" w:color="AEAEAE"/>
              <w:right w:val="nil"/>
            </w:tcBorders>
            <w:shd w:val="clear" w:color="auto" w:fill="FFFFFF"/>
          </w:tcPr>
          <w:p w14:paraId="18FF406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2513.216</w:t>
            </w:r>
          </w:p>
        </w:tc>
      </w:tr>
      <w:tr w:rsidR="0074464E" w:rsidRPr="00712E76" w14:paraId="2D9252DE"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6C6315D6"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3049AEE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[Contribution=3]</w:t>
            </w:r>
          </w:p>
        </w:tc>
        <w:tc>
          <w:tcPr>
            <w:tcW w:w="1103" w:type="dxa"/>
            <w:tcBorders>
              <w:top w:val="single" w:sz="8" w:space="0" w:color="AEAEAE"/>
              <w:left w:val="nil"/>
              <w:bottom w:val="single" w:sz="8" w:space="0" w:color="AEAEAE"/>
              <w:right w:val="single" w:sz="8" w:space="0" w:color="E0E0E0"/>
            </w:tcBorders>
            <w:shd w:val="clear" w:color="auto" w:fill="FFFFFF"/>
          </w:tcPr>
          <w:p w14:paraId="15C786A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4.252</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228540A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1297.600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D0E494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81DA68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48B119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662F9C2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-2547.502</w:t>
            </w:r>
          </w:p>
        </w:tc>
        <w:tc>
          <w:tcPr>
            <w:tcW w:w="1493" w:type="dxa"/>
            <w:tcBorders>
              <w:top w:val="single" w:sz="8" w:space="0" w:color="AEAEAE"/>
              <w:left w:val="single" w:sz="8" w:space="0" w:color="E0E0E0"/>
              <w:bottom w:val="single" w:sz="8" w:space="0" w:color="AEAEAE"/>
              <w:right w:val="nil"/>
            </w:tcBorders>
            <w:shd w:val="clear" w:color="auto" w:fill="FFFFFF"/>
          </w:tcPr>
          <w:p w14:paraId="4B87A35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2538.997</w:t>
            </w:r>
          </w:p>
        </w:tc>
      </w:tr>
      <w:tr w:rsidR="0074464E" w:rsidRPr="00712E76" w14:paraId="2AAC70FB"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6181D7B4"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4D3CF20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[Contribution=4]</w:t>
            </w:r>
          </w:p>
        </w:tc>
        <w:tc>
          <w:tcPr>
            <w:tcW w:w="1103" w:type="dxa"/>
            <w:tcBorders>
              <w:top w:val="single" w:sz="8" w:space="0" w:color="AEAEAE"/>
              <w:left w:val="nil"/>
              <w:bottom w:val="single" w:sz="8" w:space="0" w:color="AEAEAE"/>
              <w:right w:val="single" w:sz="8" w:space="0" w:color="E0E0E0"/>
            </w:tcBorders>
            <w:shd w:val="clear" w:color="auto" w:fill="FFFFFF"/>
          </w:tcPr>
          <w:p w14:paraId="361EB88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2.178</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399409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1290.619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950F51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1D771A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13129D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061F83F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-2501.843</w:t>
            </w:r>
          </w:p>
        </w:tc>
        <w:tc>
          <w:tcPr>
            <w:tcW w:w="1493" w:type="dxa"/>
            <w:tcBorders>
              <w:top w:val="single" w:sz="8" w:space="0" w:color="AEAEAE"/>
              <w:left w:val="single" w:sz="8" w:space="0" w:color="E0E0E0"/>
              <w:bottom w:val="single" w:sz="8" w:space="0" w:color="AEAEAE"/>
              <w:right w:val="nil"/>
            </w:tcBorders>
            <w:shd w:val="clear" w:color="auto" w:fill="FFFFFF"/>
          </w:tcPr>
          <w:p w14:paraId="0216404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2509.121</w:t>
            </w:r>
          </w:p>
        </w:tc>
      </w:tr>
      <w:tr w:rsidR="0074464E" w:rsidRPr="00712E76" w14:paraId="5A266DAB"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347725D4"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59F2FBEC"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[Contribution=5]</w:t>
            </w:r>
          </w:p>
        </w:tc>
        <w:tc>
          <w:tcPr>
            <w:tcW w:w="1103" w:type="dxa"/>
            <w:tcBorders>
              <w:top w:val="single" w:sz="8" w:space="0" w:color="AEAEAE"/>
              <w:left w:val="nil"/>
              <w:bottom w:val="single" w:sz="8" w:space="0" w:color="AEAEAE"/>
              <w:right w:val="single" w:sz="8" w:space="0" w:color="E0E0E0"/>
            </w:tcBorders>
            <w:shd w:val="clear" w:color="auto" w:fill="FFFFFF"/>
          </w:tcPr>
          <w:p w14:paraId="59B778A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6E9BA7E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4854CF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8E5957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AA4B16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2B35AF5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4594023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7033DCBE"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0F4A29F7"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2B38B15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[Bankbased=1]</w:t>
            </w:r>
          </w:p>
        </w:tc>
        <w:tc>
          <w:tcPr>
            <w:tcW w:w="1103" w:type="dxa"/>
            <w:tcBorders>
              <w:top w:val="single" w:sz="8" w:space="0" w:color="AEAEAE"/>
              <w:left w:val="nil"/>
              <w:bottom w:val="single" w:sz="8" w:space="0" w:color="AEAEAE"/>
              <w:right w:val="single" w:sz="8" w:space="0" w:color="E0E0E0"/>
            </w:tcBorders>
            <w:shd w:val="clear" w:color="auto" w:fill="FFFFFF"/>
          </w:tcPr>
          <w:p w14:paraId="38F80A7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8.960</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EB5F8A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916.310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61109D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6B2670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52731B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.992</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5BAA04F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-1804.894</w:t>
            </w:r>
          </w:p>
        </w:tc>
        <w:tc>
          <w:tcPr>
            <w:tcW w:w="1493" w:type="dxa"/>
            <w:tcBorders>
              <w:top w:val="single" w:sz="8" w:space="0" w:color="AEAEAE"/>
              <w:left w:val="single" w:sz="8" w:space="0" w:color="E0E0E0"/>
              <w:bottom w:val="single" w:sz="8" w:space="0" w:color="AEAEAE"/>
              <w:right w:val="nil"/>
            </w:tcBorders>
            <w:shd w:val="clear" w:color="auto" w:fill="FFFFFF"/>
          </w:tcPr>
          <w:p w14:paraId="248DD51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1786.974</w:t>
            </w:r>
          </w:p>
        </w:tc>
      </w:tr>
      <w:tr w:rsidR="0074464E" w:rsidRPr="00712E76" w14:paraId="3EB9CE3D"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10A850A0"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2429B74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[Bankbased=2]</w:t>
            </w:r>
          </w:p>
        </w:tc>
        <w:tc>
          <w:tcPr>
            <w:tcW w:w="1103" w:type="dxa"/>
            <w:tcBorders>
              <w:top w:val="single" w:sz="8" w:space="0" w:color="AEAEAE"/>
              <w:left w:val="nil"/>
              <w:bottom w:val="single" w:sz="8" w:space="0" w:color="AEAEAE"/>
              <w:right w:val="single" w:sz="8" w:space="0" w:color="E0E0E0"/>
            </w:tcBorders>
            <w:shd w:val="clear" w:color="auto" w:fill="FFFFFF"/>
          </w:tcPr>
          <w:p w14:paraId="6F6A197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12.600</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4605DF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916.263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001EEA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52D444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24A20A5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.989</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772EF8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-1808.443</w:t>
            </w:r>
          </w:p>
        </w:tc>
        <w:tc>
          <w:tcPr>
            <w:tcW w:w="1493" w:type="dxa"/>
            <w:tcBorders>
              <w:top w:val="single" w:sz="8" w:space="0" w:color="AEAEAE"/>
              <w:left w:val="single" w:sz="8" w:space="0" w:color="E0E0E0"/>
              <w:bottom w:val="single" w:sz="8" w:space="0" w:color="AEAEAE"/>
              <w:right w:val="nil"/>
            </w:tcBorders>
            <w:shd w:val="clear" w:color="auto" w:fill="FFFFFF"/>
          </w:tcPr>
          <w:p w14:paraId="0F5B5AD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1783.244</w:t>
            </w:r>
          </w:p>
        </w:tc>
      </w:tr>
      <w:tr w:rsidR="0074464E" w:rsidRPr="00712E76" w14:paraId="5003B3D8"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929E0F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56A81F4C"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[Bankbased=3]</w:t>
            </w:r>
          </w:p>
        </w:tc>
        <w:tc>
          <w:tcPr>
            <w:tcW w:w="1103" w:type="dxa"/>
            <w:tcBorders>
              <w:top w:val="single" w:sz="8" w:space="0" w:color="AEAEAE"/>
              <w:left w:val="nil"/>
              <w:bottom w:val="single" w:sz="8" w:space="0" w:color="AEAEAE"/>
              <w:right w:val="single" w:sz="8" w:space="0" w:color="E0E0E0"/>
            </w:tcBorders>
            <w:shd w:val="clear" w:color="auto" w:fill="FFFFFF"/>
          </w:tcPr>
          <w:p w14:paraId="0AC5900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.971</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833728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916.403</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8BE576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92CC00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4CF6E5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.999</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34C8B00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-1797.089</w:t>
            </w:r>
          </w:p>
        </w:tc>
        <w:tc>
          <w:tcPr>
            <w:tcW w:w="1493" w:type="dxa"/>
            <w:tcBorders>
              <w:top w:val="single" w:sz="8" w:space="0" w:color="AEAEAE"/>
              <w:left w:val="single" w:sz="8" w:space="0" w:color="E0E0E0"/>
              <w:bottom w:val="single" w:sz="8" w:space="0" w:color="AEAEAE"/>
              <w:right w:val="nil"/>
            </w:tcBorders>
            <w:shd w:val="clear" w:color="auto" w:fill="FFFFFF"/>
          </w:tcPr>
          <w:p w14:paraId="1215239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1795.147</w:t>
            </w:r>
          </w:p>
        </w:tc>
      </w:tr>
      <w:tr w:rsidR="0074464E" w:rsidRPr="00712E76" w14:paraId="7B22B615"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39174AB3"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4D9977B7"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[Bankbased=4]</w:t>
            </w:r>
          </w:p>
        </w:tc>
        <w:tc>
          <w:tcPr>
            <w:tcW w:w="1103" w:type="dxa"/>
            <w:tcBorders>
              <w:top w:val="single" w:sz="8" w:space="0" w:color="AEAEAE"/>
              <w:left w:val="nil"/>
              <w:bottom w:val="single" w:sz="8" w:space="0" w:color="AEAEAE"/>
              <w:right w:val="single" w:sz="8" w:space="0" w:color="E0E0E0"/>
            </w:tcBorders>
            <w:shd w:val="clear" w:color="auto" w:fill="FFFFFF"/>
          </w:tcPr>
          <w:p w14:paraId="1392744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11.126</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7483CEF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425.194</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FA7A74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DC94EF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EE85E6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.984</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0379B5F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-1023.122</w:t>
            </w:r>
          </w:p>
        </w:tc>
        <w:tc>
          <w:tcPr>
            <w:tcW w:w="1493" w:type="dxa"/>
            <w:tcBorders>
              <w:top w:val="single" w:sz="8" w:space="0" w:color="AEAEAE"/>
              <w:left w:val="single" w:sz="8" w:space="0" w:color="E0E0E0"/>
              <w:bottom w:val="single" w:sz="8" w:space="0" w:color="AEAEAE"/>
              <w:right w:val="nil"/>
            </w:tcBorders>
            <w:shd w:val="clear" w:color="auto" w:fill="FFFFFF"/>
          </w:tcPr>
          <w:p w14:paraId="6F46687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1721.682</w:t>
            </w:r>
          </w:p>
        </w:tc>
      </w:tr>
      <w:tr w:rsidR="0074464E" w:rsidRPr="00712E76" w14:paraId="1AABD393"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DB03272"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B8C3220"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[Bankbased=5]</w:t>
            </w:r>
          </w:p>
        </w:tc>
        <w:tc>
          <w:tcPr>
            <w:tcW w:w="1103" w:type="dxa"/>
            <w:tcBorders>
              <w:top w:val="single" w:sz="8" w:space="0" w:color="AEAEAE"/>
              <w:left w:val="nil"/>
              <w:bottom w:val="single" w:sz="8" w:space="0" w:color="AEAEAE"/>
              <w:right w:val="single" w:sz="8" w:space="0" w:color="E0E0E0"/>
            </w:tcBorders>
            <w:shd w:val="clear" w:color="auto" w:fill="FFFFFF"/>
          </w:tcPr>
          <w:p w14:paraId="7C6BF96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554C918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578CF0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6AAFC3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589B68B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5D0DAD1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AEAEAE"/>
              <w:right w:val="nil"/>
            </w:tcBorders>
            <w:shd w:val="clear" w:color="auto" w:fill="FFFFFF"/>
          </w:tcPr>
          <w:p w14:paraId="70B63F6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328F4DFE"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CE070DD"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5956AC8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[Payment=1]</w:t>
            </w:r>
          </w:p>
        </w:tc>
        <w:tc>
          <w:tcPr>
            <w:tcW w:w="1103" w:type="dxa"/>
            <w:tcBorders>
              <w:top w:val="single" w:sz="8" w:space="0" w:color="AEAEAE"/>
              <w:left w:val="nil"/>
              <w:bottom w:val="single" w:sz="8" w:space="0" w:color="AEAEAE"/>
              <w:right w:val="single" w:sz="8" w:space="0" w:color="E0E0E0"/>
            </w:tcBorders>
            <w:shd w:val="clear" w:color="auto" w:fill="FFFFFF"/>
          </w:tcPr>
          <w:p w14:paraId="6D263DAA"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26.485</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6F18958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647.851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D2E003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8CA13A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B6165F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.967</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7292265F"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-1243.280</w:t>
            </w:r>
          </w:p>
        </w:tc>
        <w:tc>
          <w:tcPr>
            <w:tcW w:w="1493" w:type="dxa"/>
            <w:tcBorders>
              <w:top w:val="single" w:sz="8" w:space="0" w:color="AEAEAE"/>
              <w:left w:val="single" w:sz="8" w:space="0" w:color="E0E0E0"/>
              <w:bottom w:val="single" w:sz="8" w:space="0" w:color="AEAEAE"/>
              <w:right w:val="nil"/>
            </w:tcBorders>
            <w:shd w:val="clear" w:color="auto" w:fill="FFFFFF"/>
          </w:tcPr>
          <w:p w14:paraId="6BD702B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1296.250</w:t>
            </w:r>
          </w:p>
        </w:tc>
      </w:tr>
      <w:tr w:rsidR="0074464E" w:rsidRPr="00712E76" w14:paraId="4642547B"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3EAFCF55"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79B1C359"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[Payment=2]</w:t>
            </w:r>
          </w:p>
        </w:tc>
        <w:tc>
          <w:tcPr>
            <w:tcW w:w="1103" w:type="dxa"/>
            <w:tcBorders>
              <w:top w:val="single" w:sz="8" w:space="0" w:color="AEAEAE"/>
              <w:left w:val="nil"/>
              <w:bottom w:val="single" w:sz="8" w:space="0" w:color="AEAEAE"/>
              <w:right w:val="single" w:sz="8" w:space="0" w:color="E0E0E0"/>
            </w:tcBorders>
            <w:shd w:val="clear" w:color="auto" w:fill="FFFFFF"/>
          </w:tcPr>
          <w:p w14:paraId="33A0148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8.844</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F3F9DB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647.812</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6922AD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1081ED7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37EED8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.989</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176A457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-1260.844</w:t>
            </w:r>
          </w:p>
        </w:tc>
        <w:tc>
          <w:tcPr>
            <w:tcW w:w="1493" w:type="dxa"/>
            <w:tcBorders>
              <w:top w:val="single" w:sz="8" w:space="0" w:color="AEAEAE"/>
              <w:left w:val="single" w:sz="8" w:space="0" w:color="E0E0E0"/>
              <w:bottom w:val="single" w:sz="8" w:space="0" w:color="AEAEAE"/>
              <w:right w:val="nil"/>
            </w:tcBorders>
            <w:shd w:val="clear" w:color="auto" w:fill="FFFFFF"/>
          </w:tcPr>
          <w:p w14:paraId="62F759F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1278.532</w:t>
            </w:r>
          </w:p>
        </w:tc>
      </w:tr>
      <w:tr w:rsidR="0074464E" w:rsidRPr="00712E76" w14:paraId="4870C570"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79AFDC08"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6A990794"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[Payment=3]</w:t>
            </w:r>
          </w:p>
        </w:tc>
        <w:tc>
          <w:tcPr>
            <w:tcW w:w="1103" w:type="dxa"/>
            <w:tcBorders>
              <w:top w:val="single" w:sz="8" w:space="0" w:color="AEAEAE"/>
              <w:left w:val="nil"/>
              <w:bottom w:val="single" w:sz="8" w:space="0" w:color="AEAEAE"/>
              <w:right w:val="single" w:sz="8" w:space="0" w:color="E0E0E0"/>
            </w:tcBorders>
            <w:shd w:val="clear" w:color="auto" w:fill="FFFFFF"/>
          </w:tcPr>
          <w:p w14:paraId="0BC4AF8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14.922</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138EA410"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647.855</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6238C15E"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365F1EE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A3118A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.982</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88C646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-1254.850</w:t>
            </w:r>
          </w:p>
        </w:tc>
        <w:tc>
          <w:tcPr>
            <w:tcW w:w="1493" w:type="dxa"/>
            <w:tcBorders>
              <w:top w:val="single" w:sz="8" w:space="0" w:color="AEAEAE"/>
              <w:left w:val="single" w:sz="8" w:space="0" w:color="E0E0E0"/>
              <w:bottom w:val="single" w:sz="8" w:space="0" w:color="AEAEAE"/>
              <w:right w:val="nil"/>
            </w:tcBorders>
            <w:shd w:val="clear" w:color="auto" w:fill="FFFFFF"/>
          </w:tcPr>
          <w:p w14:paraId="4CF4050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1284.695</w:t>
            </w:r>
          </w:p>
        </w:tc>
      </w:tr>
      <w:tr w:rsidR="0074464E" w:rsidRPr="00712E76" w14:paraId="7CF49F5A"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29533DDE"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AEAEAE"/>
              <w:right w:val="nil"/>
            </w:tcBorders>
            <w:shd w:val="clear" w:color="auto" w:fill="E0E0E0"/>
          </w:tcPr>
          <w:p w14:paraId="797941DD"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[Payment=4]</w:t>
            </w:r>
          </w:p>
        </w:tc>
        <w:tc>
          <w:tcPr>
            <w:tcW w:w="1103" w:type="dxa"/>
            <w:tcBorders>
              <w:top w:val="single" w:sz="8" w:space="0" w:color="AEAEAE"/>
              <w:left w:val="nil"/>
              <w:bottom w:val="single" w:sz="8" w:space="0" w:color="AEAEAE"/>
              <w:right w:val="single" w:sz="8" w:space="0" w:color="E0E0E0"/>
            </w:tcBorders>
            <w:shd w:val="clear" w:color="auto" w:fill="FFFFFF"/>
          </w:tcPr>
          <w:p w14:paraId="3BE0C1C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5.439</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14:paraId="3876F14B"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647.799</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4613A9B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7B6247F6"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086" w:type="dxa"/>
            <w:tcBorders>
              <w:top w:val="single" w:sz="8" w:space="0" w:color="AEAEAE"/>
              <w:left w:val="single" w:sz="8" w:space="0" w:color="E0E0E0"/>
              <w:bottom w:val="single" w:sz="8" w:space="0" w:color="AEAEAE"/>
              <w:right w:val="single" w:sz="8" w:space="0" w:color="E0E0E0"/>
            </w:tcBorders>
            <w:shd w:val="clear" w:color="auto" w:fill="FFFFFF"/>
          </w:tcPr>
          <w:p w14:paraId="046FA5F3"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.958</w:t>
            </w:r>
          </w:p>
        </w:tc>
        <w:tc>
          <w:tcPr>
            <w:tcW w:w="1493" w:type="dxa"/>
            <w:tcBorders>
              <w:top w:val="single" w:sz="8" w:space="0" w:color="AEAEAE"/>
              <w:left w:val="single" w:sz="8" w:space="0" w:color="E0E0E0"/>
              <w:bottom w:val="single" w:sz="8" w:space="0" w:color="AEAEAE"/>
              <w:right w:val="single" w:sz="8" w:space="0" w:color="E0E0E0"/>
            </w:tcBorders>
            <w:shd w:val="clear" w:color="auto" w:fill="FFFFFF"/>
          </w:tcPr>
          <w:p w14:paraId="4A3E1F3D"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-1227.368</w:t>
            </w:r>
          </w:p>
        </w:tc>
        <w:tc>
          <w:tcPr>
            <w:tcW w:w="1493" w:type="dxa"/>
            <w:tcBorders>
              <w:top w:val="single" w:sz="8" w:space="0" w:color="AEAEAE"/>
              <w:left w:val="single" w:sz="8" w:space="0" w:color="E0E0E0"/>
              <w:bottom w:val="single" w:sz="8" w:space="0" w:color="AEAEAE"/>
              <w:right w:val="nil"/>
            </w:tcBorders>
            <w:shd w:val="clear" w:color="auto" w:fill="FFFFFF"/>
          </w:tcPr>
          <w:p w14:paraId="4C41375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1266.148</w:t>
            </w:r>
          </w:p>
        </w:tc>
      </w:tr>
      <w:tr w:rsidR="0074464E" w:rsidRPr="00712E76" w14:paraId="65B2AB38" w14:textId="77777777" w:rsidTr="002021A1">
        <w:trPr>
          <w:cantSplit/>
        </w:trPr>
        <w:tc>
          <w:tcPr>
            <w:tcW w:w="1217" w:type="dxa"/>
            <w:vMerge/>
            <w:tcBorders>
              <w:top w:val="single" w:sz="8" w:space="0" w:color="AEAEAE"/>
              <w:left w:val="nil"/>
              <w:bottom w:val="single" w:sz="8" w:space="0" w:color="152935"/>
              <w:right w:val="nil"/>
            </w:tcBorders>
            <w:shd w:val="clear" w:color="auto" w:fill="E0E0E0"/>
          </w:tcPr>
          <w:p w14:paraId="4F9239FA"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2451" w:type="dxa"/>
            <w:tcBorders>
              <w:top w:val="single" w:sz="8" w:space="0" w:color="AEAEAE"/>
              <w:left w:val="nil"/>
              <w:bottom w:val="single" w:sz="8" w:space="0" w:color="152935"/>
              <w:right w:val="nil"/>
            </w:tcBorders>
            <w:shd w:val="clear" w:color="auto" w:fill="E0E0E0"/>
          </w:tcPr>
          <w:p w14:paraId="37C71672"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[Payment=5]</w:t>
            </w:r>
          </w:p>
        </w:tc>
        <w:tc>
          <w:tcPr>
            <w:tcW w:w="1103" w:type="dxa"/>
            <w:tcBorders>
              <w:top w:val="single" w:sz="8" w:space="0" w:color="AEAEAE"/>
              <w:left w:val="nil"/>
              <w:bottom w:val="single" w:sz="8" w:space="0" w:color="152935"/>
              <w:right w:val="single" w:sz="8" w:space="0" w:color="E0E0E0"/>
            </w:tcBorders>
            <w:shd w:val="clear" w:color="auto" w:fill="FFFFFF"/>
          </w:tcPr>
          <w:p w14:paraId="6BB4D91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vertAlign w:val="superscript"/>
              </w:rPr>
              <w:t>a</w:t>
            </w:r>
          </w:p>
        </w:tc>
        <w:tc>
          <w:tcPr>
            <w:tcW w:w="1151" w:type="dxa"/>
            <w:tcBorders>
              <w:top w:val="single" w:sz="8" w:space="0" w:color="AEAEAE"/>
              <w:left w:val="single" w:sz="8" w:space="0" w:color="E0E0E0"/>
              <w:bottom w:val="single" w:sz="8" w:space="0" w:color="152935"/>
              <w:right w:val="single" w:sz="8" w:space="0" w:color="E0E0E0"/>
            </w:tcBorders>
            <w:shd w:val="clear" w:color="auto" w:fill="FFFFFF"/>
          </w:tcPr>
          <w:p w14:paraId="13F96B14"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152935"/>
              <w:right w:val="single" w:sz="8" w:space="0" w:color="E0E0E0"/>
            </w:tcBorders>
            <w:shd w:val="clear" w:color="auto" w:fill="FFFFFF"/>
          </w:tcPr>
          <w:p w14:paraId="628D8D6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single" w:sz="8" w:space="0" w:color="AEAEAE"/>
              <w:left w:val="single" w:sz="8" w:space="0" w:color="E0E0E0"/>
              <w:bottom w:val="single" w:sz="8" w:space="0" w:color="152935"/>
              <w:right w:val="single" w:sz="8" w:space="0" w:color="E0E0E0"/>
            </w:tcBorders>
            <w:shd w:val="clear" w:color="auto" w:fill="FFFFFF"/>
          </w:tcPr>
          <w:p w14:paraId="6B763F32"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0</w:t>
            </w:r>
          </w:p>
        </w:tc>
        <w:tc>
          <w:tcPr>
            <w:tcW w:w="1086" w:type="dxa"/>
            <w:tcBorders>
              <w:top w:val="single" w:sz="8" w:space="0" w:color="AEAEAE"/>
              <w:left w:val="single" w:sz="8" w:space="0" w:color="E0E0E0"/>
              <w:bottom w:val="single" w:sz="8" w:space="0" w:color="152935"/>
              <w:right w:val="single" w:sz="8" w:space="0" w:color="E0E0E0"/>
            </w:tcBorders>
            <w:shd w:val="clear" w:color="auto" w:fill="FFFFFF"/>
          </w:tcPr>
          <w:p w14:paraId="3263436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152935"/>
              <w:right w:val="single" w:sz="8" w:space="0" w:color="E0E0E0"/>
            </w:tcBorders>
            <w:shd w:val="clear" w:color="auto" w:fill="FFFFFF"/>
          </w:tcPr>
          <w:p w14:paraId="251D58A1"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c>
          <w:tcPr>
            <w:tcW w:w="1493" w:type="dxa"/>
            <w:tcBorders>
              <w:top w:val="single" w:sz="8" w:space="0" w:color="AEAEAE"/>
              <w:left w:val="single" w:sz="8" w:space="0" w:color="E0E0E0"/>
              <w:bottom w:val="single" w:sz="8" w:space="0" w:color="152935"/>
              <w:right w:val="nil"/>
            </w:tcBorders>
            <w:shd w:val="clear" w:color="auto" w:fill="FFFFFF"/>
          </w:tcPr>
          <w:p w14:paraId="71DDD148"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w:t>
            </w:r>
          </w:p>
        </w:tc>
      </w:tr>
      <w:tr w:rsidR="0074464E" w:rsidRPr="00712E76" w14:paraId="719D4DB0" w14:textId="77777777" w:rsidTr="002021A1">
        <w:trPr>
          <w:cantSplit/>
        </w:trPr>
        <w:tc>
          <w:tcPr>
            <w:tcW w:w="12166" w:type="dxa"/>
            <w:gridSpan w:val="9"/>
            <w:tcBorders>
              <w:top w:val="nil"/>
              <w:left w:val="nil"/>
              <w:bottom w:val="nil"/>
              <w:right w:val="nil"/>
            </w:tcBorders>
            <w:shd w:val="clear" w:color="auto" w:fill="FFFFFF"/>
          </w:tcPr>
          <w:p w14:paraId="125F6B1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Link function: Logit.</w:t>
            </w:r>
          </w:p>
        </w:tc>
      </w:tr>
      <w:tr w:rsidR="0074464E" w:rsidRPr="00712E76" w14:paraId="1A060B4F" w14:textId="77777777" w:rsidTr="002021A1">
        <w:trPr>
          <w:cantSplit/>
        </w:trPr>
        <w:tc>
          <w:tcPr>
            <w:tcW w:w="12166" w:type="dxa"/>
            <w:gridSpan w:val="9"/>
            <w:tcBorders>
              <w:top w:val="nil"/>
              <w:left w:val="nil"/>
              <w:bottom w:val="nil"/>
              <w:right w:val="nil"/>
            </w:tcBorders>
            <w:shd w:val="clear" w:color="auto" w:fill="FFFFFF"/>
          </w:tcPr>
          <w:p w14:paraId="3ABA5971"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 This parameter is set to zero because it is redundant.</w:t>
            </w:r>
          </w:p>
        </w:tc>
      </w:tr>
    </w:tbl>
    <w:p w14:paraId="74ECA592" w14:textId="77777777" w:rsidR="0074464E" w:rsidRPr="00712E76" w:rsidRDefault="0074464E" w:rsidP="0074464E">
      <w:pPr>
        <w:autoSpaceDE w:val="0"/>
        <w:autoSpaceDN w:val="0"/>
        <w:adjustRightInd w:val="0"/>
        <w:spacing w:after="0" w:line="400" w:lineRule="atLeast"/>
        <w:rPr>
          <w:rFonts w:ascii="Times New Roman" w:hAnsi="Times New Roman" w:cs="Times New Roman"/>
          <w:sz w:val="24"/>
          <w:szCs w:val="24"/>
        </w:rPr>
      </w:pPr>
    </w:p>
    <w:p w14:paraId="3598C402" w14:textId="77777777" w:rsidR="0074464E" w:rsidRPr="00712E76" w:rsidRDefault="0074464E" w:rsidP="0074464E">
      <w:pPr>
        <w:rPr>
          <w:rFonts w:ascii="Times New Roman" w:hAnsi="Times New Roman" w:cs="Times New Roman"/>
          <w:sz w:val="24"/>
          <w:szCs w:val="24"/>
        </w:rPr>
      </w:pPr>
    </w:p>
    <w:p w14:paraId="40A43ED8" w14:textId="77777777" w:rsidR="0074464E" w:rsidRPr="00712E76" w:rsidRDefault="0074464E" w:rsidP="0074464E">
      <w:pPr>
        <w:rPr>
          <w:rFonts w:ascii="Times New Roman" w:hAnsi="Times New Roman" w:cs="Times New Roman"/>
          <w:sz w:val="24"/>
          <w:szCs w:val="24"/>
        </w:rPr>
      </w:pPr>
    </w:p>
    <w:p w14:paraId="780BAE32" w14:textId="77777777" w:rsidR="0074464E" w:rsidRPr="00712E76" w:rsidRDefault="0074464E" w:rsidP="0074464E">
      <w:pPr>
        <w:rPr>
          <w:rFonts w:ascii="Times New Roman" w:hAnsi="Times New Roman" w:cs="Times New Roman"/>
          <w:sz w:val="24"/>
          <w:szCs w:val="24"/>
        </w:rPr>
        <w:sectPr w:rsidR="0074464E" w:rsidRPr="00712E76" w:rsidSect="00101741">
          <w:headerReference w:type="default" r:id="rId10"/>
          <w:footerReference w:type="default" r:id="rId11"/>
          <w:pgSz w:w="15840" w:h="12240" w:orient="landscape"/>
          <w:pgMar w:top="1440" w:right="1440" w:bottom="1440" w:left="1440" w:header="708" w:footer="708" w:gutter="0"/>
          <w:cols w:space="720"/>
          <w:noEndnote/>
        </w:sectPr>
      </w:pPr>
      <w:r>
        <w:rPr>
          <w:rFonts w:ascii="Times New Roman" w:hAnsi="Times New Roman" w:cs="Times New Roman"/>
          <w:sz w:val="24"/>
          <w:szCs w:val="24"/>
        </w:rPr>
        <w:t xml:space="preserve"> </w:t>
      </w:r>
    </w:p>
    <w:p w14:paraId="7326AA2C" w14:textId="77777777" w:rsidR="0074464E" w:rsidRPr="00712E76" w:rsidRDefault="0074464E" w:rsidP="0074464E">
      <w:pPr>
        <w:rPr>
          <w:rFonts w:ascii="Times New Roman" w:hAnsi="Times New Roman" w:cs="Times New Roman"/>
          <w:sz w:val="24"/>
          <w:szCs w:val="24"/>
        </w:rPr>
      </w:pPr>
    </w:p>
    <w:p w14:paraId="2D5B5D7C" w14:textId="77777777" w:rsidR="00F22A47" w:rsidRPr="00F22A47" w:rsidRDefault="00AD368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In table 4.6, an estimate showed the chances of a case falling higher than a certain category on the criterion variable. There is a need to understand that the higher the age (9.046), the greater the increase in the rate at which POS operations reduce the poverty rate. This means that the age of people and poverty eradication in the area have a positive relationship. Also, in a similar dimension, an average value (-25.84) revealed a very low bank sensitization about POS agent banking in the rural areas. The reference category, 0a, required more sensitisation about agent banking operations in order to eradicate poverty in the zones. Also, the negative sign (-23.30) indicated a low capital base among these operators. 0a value expected availability of capital to meet the financial demands of customers as at when due in the area.</w:t>
      </w:r>
    </w:p>
    <w:p w14:paraId="251E2F7F" w14:textId="77777777" w:rsidR="00F22A47" w:rsidRPr="00F22A47" w:rsidRDefault="00F22A47"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mean negative value (-32.67), indicating that most people in the area had fewer bank accounts. The reference category, 0a, required more people to start account opening to drive financial inclusion. The average value (8.55) was greater than the reference category (0a), which revealed that the POS agent was growing fast in the region.</w:t>
      </w:r>
    </w:p>
    <w:p w14:paraId="1210DFA0" w14:textId="77777777" w:rsidR="0074464E" w:rsidRDefault="00F22A47"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A moderate value (30.46) that was higher than 0a, reflected that the POS agent performed services such as acceptance of deposits, cash withdrawals, and funds transfer in the communities. An average value (7.0175) showed that insecurity in cash dealings and insufficient funds were some of the challenges confronting POS agent operators within the zone. The common value (8.41) was greater than the reference category (0a), which reflected that the bank-based and non-bank-based agent banking models are common in rural areas. A moderate value (13.92) that was higher than 0a, reflected that POS permits bank agents to adopt a payment card to determine clients in rural districts.</w:t>
      </w:r>
    </w:p>
    <w:p w14:paraId="2C5FB15A" w14:textId="77777777" w:rsidR="00AD3689" w:rsidRDefault="00AD3689" w:rsidP="00AD3689">
      <w:pPr>
        <w:spacing w:line="360" w:lineRule="auto"/>
        <w:jc w:val="both"/>
        <w:rPr>
          <w:rFonts w:ascii="Times New Roman" w:hAnsi="Times New Roman" w:cs="Times New Roman"/>
          <w:sz w:val="24"/>
          <w:szCs w:val="24"/>
        </w:rPr>
      </w:pPr>
    </w:p>
    <w:p w14:paraId="6E239452" w14:textId="77777777" w:rsidR="00AD3689" w:rsidRDefault="00AD3689" w:rsidP="00AD3689">
      <w:pPr>
        <w:spacing w:line="360" w:lineRule="auto"/>
        <w:jc w:val="both"/>
        <w:rPr>
          <w:rFonts w:ascii="Times New Roman" w:hAnsi="Times New Roman" w:cs="Times New Roman"/>
          <w:sz w:val="24"/>
          <w:szCs w:val="24"/>
        </w:rPr>
      </w:pPr>
    </w:p>
    <w:p w14:paraId="65FE0AB1" w14:textId="77777777" w:rsidR="00AD3689" w:rsidRDefault="00AD3689" w:rsidP="00AD3689">
      <w:pPr>
        <w:spacing w:line="360" w:lineRule="auto"/>
        <w:jc w:val="both"/>
        <w:rPr>
          <w:rFonts w:ascii="Times New Roman" w:hAnsi="Times New Roman" w:cs="Times New Roman"/>
          <w:sz w:val="24"/>
          <w:szCs w:val="24"/>
        </w:rPr>
      </w:pPr>
    </w:p>
    <w:p w14:paraId="5DED20B6" w14:textId="77777777" w:rsidR="00AD3689" w:rsidRDefault="00AD3689" w:rsidP="00AD3689">
      <w:pPr>
        <w:spacing w:line="360" w:lineRule="auto"/>
        <w:jc w:val="both"/>
        <w:rPr>
          <w:rFonts w:ascii="Times New Roman" w:hAnsi="Times New Roman" w:cs="Times New Roman"/>
          <w:sz w:val="24"/>
          <w:szCs w:val="24"/>
        </w:rPr>
      </w:pPr>
    </w:p>
    <w:p w14:paraId="6D0CBBFC" w14:textId="77777777" w:rsidR="00AD3689" w:rsidRDefault="00AD3689" w:rsidP="00AD3689">
      <w:pPr>
        <w:spacing w:line="360" w:lineRule="auto"/>
        <w:jc w:val="both"/>
        <w:rPr>
          <w:rFonts w:ascii="Times New Roman" w:hAnsi="Times New Roman" w:cs="Times New Roman"/>
          <w:sz w:val="24"/>
          <w:szCs w:val="24"/>
        </w:rPr>
      </w:pPr>
    </w:p>
    <w:p w14:paraId="1C949288" w14:textId="77777777" w:rsidR="00AD3689" w:rsidRPr="00712E76" w:rsidRDefault="00AD3689" w:rsidP="00AD3689">
      <w:pPr>
        <w:spacing w:line="360" w:lineRule="auto"/>
        <w:jc w:val="both"/>
        <w:rPr>
          <w:rFonts w:ascii="Times New Roman" w:hAnsi="Times New Roman" w:cs="Times New Roman"/>
          <w:sz w:val="24"/>
          <w:szCs w:val="24"/>
        </w:rPr>
      </w:pPr>
    </w:p>
    <w:tbl>
      <w:tblPr>
        <w:tblW w:w="7513" w:type="dxa"/>
        <w:tblLook w:val="04A0" w:firstRow="1" w:lastRow="0" w:firstColumn="1" w:lastColumn="0" w:noHBand="0" w:noVBand="1"/>
      </w:tblPr>
      <w:tblGrid>
        <w:gridCol w:w="1070"/>
        <w:gridCol w:w="2138"/>
        <w:gridCol w:w="1915"/>
        <w:gridCol w:w="2390"/>
      </w:tblGrid>
      <w:tr w:rsidR="0074464E" w:rsidRPr="00712E76" w14:paraId="7189A882" w14:textId="77777777" w:rsidTr="002021A1">
        <w:trPr>
          <w:trHeight w:val="300"/>
        </w:trPr>
        <w:tc>
          <w:tcPr>
            <w:tcW w:w="7513" w:type="dxa"/>
            <w:gridSpan w:val="4"/>
            <w:tcBorders>
              <w:top w:val="nil"/>
              <w:left w:val="nil"/>
              <w:bottom w:val="nil"/>
              <w:right w:val="nil"/>
            </w:tcBorders>
            <w:shd w:val="clear" w:color="000000" w:fill="FFFFFF"/>
            <w:vAlign w:val="center"/>
            <w:hideMark/>
          </w:tcPr>
          <w:p w14:paraId="0AC6391C" w14:textId="77777777" w:rsidR="0074464E" w:rsidRPr="00712E76" w:rsidRDefault="0074464E" w:rsidP="00EA2CD3">
            <w:p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lastRenderedPageBreak/>
              <w:t>Table 4.7: Odds Ratio</w:t>
            </w:r>
          </w:p>
        </w:tc>
      </w:tr>
      <w:tr w:rsidR="0074464E" w:rsidRPr="00712E76" w14:paraId="1F266761" w14:textId="77777777" w:rsidTr="002021A1">
        <w:trPr>
          <w:trHeight w:val="480"/>
        </w:trPr>
        <w:tc>
          <w:tcPr>
            <w:tcW w:w="2884" w:type="dxa"/>
            <w:gridSpan w:val="2"/>
            <w:vMerge w:val="restart"/>
            <w:tcBorders>
              <w:top w:val="nil"/>
              <w:left w:val="nil"/>
              <w:bottom w:val="single" w:sz="8" w:space="0" w:color="152935"/>
              <w:right w:val="nil"/>
            </w:tcBorders>
            <w:shd w:val="clear" w:color="000000" w:fill="FFFFFF"/>
            <w:vAlign w:val="center"/>
            <w:hideMark/>
          </w:tcPr>
          <w:p w14:paraId="49126C0D"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78" w:type="dxa"/>
            <w:vMerge w:val="restart"/>
            <w:tcBorders>
              <w:top w:val="nil"/>
              <w:left w:val="nil"/>
              <w:bottom w:val="single" w:sz="8" w:space="0" w:color="152935"/>
              <w:right w:val="single" w:sz="8" w:space="0" w:color="E0E0E0"/>
            </w:tcBorders>
            <w:shd w:val="clear" w:color="000000" w:fill="FFFFFF"/>
            <w:vAlign w:val="center"/>
            <w:hideMark/>
          </w:tcPr>
          <w:p w14:paraId="62C80D0E" w14:textId="77777777" w:rsidR="0074464E" w:rsidRPr="00712E76" w:rsidRDefault="0074464E" w:rsidP="002021A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Estimate</w:t>
            </w:r>
          </w:p>
        </w:tc>
        <w:tc>
          <w:tcPr>
            <w:tcW w:w="2551" w:type="dxa"/>
            <w:tcBorders>
              <w:top w:val="nil"/>
              <w:left w:val="nil"/>
              <w:bottom w:val="nil"/>
              <w:right w:val="single" w:sz="8" w:space="0" w:color="E0E0E0"/>
            </w:tcBorders>
            <w:shd w:val="clear" w:color="000000" w:fill="FFFFFF"/>
            <w:vAlign w:val="center"/>
            <w:hideMark/>
          </w:tcPr>
          <w:p w14:paraId="2FA9C63A" w14:textId="77777777" w:rsidR="0074464E" w:rsidRPr="00712E76" w:rsidRDefault="0074464E" w:rsidP="002021A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OR(exp()) </w:t>
            </w:r>
          </w:p>
        </w:tc>
      </w:tr>
      <w:tr w:rsidR="0074464E" w:rsidRPr="00712E76" w14:paraId="63FDE793" w14:textId="77777777" w:rsidTr="002021A1">
        <w:trPr>
          <w:trHeight w:val="315"/>
        </w:trPr>
        <w:tc>
          <w:tcPr>
            <w:tcW w:w="2884" w:type="dxa"/>
            <w:gridSpan w:val="2"/>
            <w:vMerge/>
            <w:tcBorders>
              <w:top w:val="nil"/>
              <w:left w:val="nil"/>
              <w:bottom w:val="single" w:sz="8" w:space="0" w:color="152935"/>
              <w:right w:val="nil"/>
            </w:tcBorders>
            <w:vAlign w:val="center"/>
            <w:hideMark/>
          </w:tcPr>
          <w:p w14:paraId="1F58B295"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2078" w:type="dxa"/>
            <w:vMerge/>
            <w:tcBorders>
              <w:top w:val="nil"/>
              <w:left w:val="nil"/>
              <w:bottom w:val="single" w:sz="8" w:space="0" w:color="152935"/>
              <w:right w:val="single" w:sz="8" w:space="0" w:color="E0E0E0"/>
            </w:tcBorders>
            <w:vAlign w:val="center"/>
            <w:hideMark/>
          </w:tcPr>
          <w:p w14:paraId="28C7B667"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2551" w:type="dxa"/>
            <w:tcBorders>
              <w:top w:val="nil"/>
              <w:left w:val="nil"/>
              <w:bottom w:val="single" w:sz="8" w:space="0" w:color="152935"/>
              <w:right w:val="single" w:sz="8" w:space="0" w:color="E0E0E0"/>
            </w:tcBorders>
            <w:shd w:val="clear" w:color="000000" w:fill="FFFFFF"/>
            <w:vAlign w:val="center"/>
            <w:hideMark/>
          </w:tcPr>
          <w:p w14:paraId="10AD50B5" w14:textId="77777777" w:rsidR="0074464E" w:rsidRPr="00712E76" w:rsidRDefault="0074464E" w:rsidP="002021A1">
            <w:pPr>
              <w:spacing w:after="0" w:line="360" w:lineRule="auto"/>
              <w:rPr>
                <w:rFonts w:ascii="Times New Roman" w:eastAsia="Times New Roman" w:hAnsi="Times New Roman" w:cs="Times New Roman"/>
                <w:sz w:val="24"/>
                <w:szCs w:val="24"/>
              </w:rPr>
            </w:pPr>
          </w:p>
        </w:tc>
      </w:tr>
      <w:tr w:rsidR="0074464E" w:rsidRPr="00712E76" w14:paraId="36918F04" w14:textId="77777777" w:rsidTr="002021A1">
        <w:trPr>
          <w:trHeight w:val="315"/>
        </w:trPr>
        <w:tc>
          <w:tcPr>
            <w:tcW w:w="1017" w:type="dxa"/>
            <w:vMerge w:val="restart"/>
            <w:tcBorders>
              <w:top w:val="nil"/>
              <w:left w:val="nil"/>
              <w:bottom w:val="single" w:sz="8" w:space="0" w:color="152935"/>
              <w:right w:val="nil"/>
            </w:tcBorders>
            <w:shd w:val="clear" w:color="000000" w:fill="E0E0E0"/>
            <w:vAlign w:val="center"/>
            <w:hideMark/>
          </w:tcPr>
          <w:p w14:paraId="1EA9D89B"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w:t>
            </w:r>
          </w:p>
        </w:tc>
        <w:tc>
          <w:tcPr>
            <w:tcW w:w="1867" w:type="dxa"/>
            <w:tcBorders>
              <w:top w:val="nil"/>
              <w:left w:val="nil"/>
              <w:bottom w:val="single" w:sz="8" w:space="0" w:color="AEAEAE"/>
              <w:right w:val="nil"/>
            </w:tcBorders>
            <w:shd w:val="clear" w:color="000000" w:fill="E0E0E0"/>
            <w:vAlign w:val="center"/>
            <w:hideMark/>
          </w:tcPr>
          <w:p w14:paraId="74E782DB"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tc>
        <w:tc>
          <w:tcPr>
            <w:tcW w:w="2078" w:type="dxa"/>
            <w:tcBorders>
              <w:top w:val="nil"/>
              <w:left w:val="nil"/>
              <w:bottom w:val="single" w:sz="8" w:space="0" w:color="AEAEAE"/>
              <w:right w:val="single" w:sz="8" w:space="0" w:color="E0E0E0"/>
            </w:tcBorders>
            <w:shd w:val="clear" w:color="000000" w:fill="FFFFFF"/>
            <w:vAlign w:val="center"/>
            <w:hideMark/>
          </w:tcPr>
          <w:p w14:paraId="7093EF83"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9.046</w:t>
            </w:r>
          </w:p>
        </w:tc>
        <w:tc>
          <w:tcPr>
            <w:tcW w:w="2551" w:type="dxa"/>
            <w:tcBorders>
              <w:top w:val="nil"/>
              <w:left w:val="nil"/>
              <w:bottom w:val="single" w:sz="8" w:space="0" w:color="AEAEAE"/>
              <w:right w:val="single" w:sz="8" w:space="0" w:color="E0E0E0"/>
            </w:tcBorders>
            <w:shd w:val="clear" w:color="000000" w:fill="FFFFFF"/>
            <w:vAlign w:val="center"/>
            <w:hideMark/>
          </w:tcPr>
          <w:p w14:paraId="76585A6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8484.53183</w:t>
            </w:r>
          </w:p>
        </w:tc>
      </w:tr>
      <w:tr w:rsidR="0074464E" w:rsidRPr="00712E76" w14:paraId="1D5423D9" w14:textId="77777777" w:rsidTr="002021A1">
        <w:trPr>
          <w:trHeight w:val="495"/>
        </w:trPr>
        <w:tc>
          <w:tcPr>
            <w:tcW w:w="1017" w:type="dxa"/>
            <w:vMerge/>
            <w:tcBorders>
              <w:top w:val="nil"/>
              <w:left w:val="nil"/>
              <w:bottom w:val="single" w:sz="8" w:space="0" w:color="152935"/>
              <w:right w:val="nil"/>
            </w:tcBorders>
            <w:vAlign w:val="center"/>
            <w:hideMark/>
          </w:tcPr>
          <w:p w14:paraId="092865B2"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DD21DF3"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[Sensitization=1]</w:t>
            </w:r>
          </w:p>
        </w:tc>
        <w:tc>
          <w:tcPr>
            <w:tcW w:w="2078" w:type="dxa"/>
            <w:tcBorders>
              <w:top w:val="nil"/>
              <w:left w:val="nil"/>
              <w:bottom w:val="single" w:sz="8" w:space="0" w:color="AEAEAE"/>
              <w:right w:val="single" w:sz="8" w:space="0" w:color="E0E0E0"/>
            </w:tcBorders>
            <w:shd w:val="clear" w:color="000000" w:fill="FFFFFF"/>
            <w:vAlign w:val="center"/>
            <w:hideMark/>
          </w:tcPr>
          <w:p w14:paraId="30D3EDA3"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-34.111</w:t>
            </w:r>
          </w:p>
        </w:tc>
        <w:tc>
          <w:tcPr>
            <w:tcW w:w="2551" w:type="dxa"/>
            <w:tcBorders>
              <w:top w:val="nil"/>
              <w:left w:val="nil"/>
              <w:bottom w:val="single" w:sz="8" w:space="0" w:color="AEAEAE"/>
              <w:right w:val="single" w:sz="8" w:space="0" w:color="E0E0E0"/>
            </w:tcBorders>
            <w:shd w:val="clear" w:color="000000" w:fill="FFFFFF"/>
            <w:vAlign w:val="center"/>
            <w:hideMark/>
          </w:tcPr>
          <w:p w14:paraId="4D505184"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5.24199E-20</w:t>
            </w:r>
          </w:p>
        </w:tc>
      </w:tr>
      <w:tr w:rsidR="0074464E" w:rsidRPr="00712E76" w14:paraId="50470B85" w14:textId="77777777" w:rsidTr="002021A1">
        <w:trPr>
          <w:trHeight w:val="495"/>
        </w:trPr>
        <w:tc>
          <w:tcPr>
            <w:tcW w:w="1017" w:type="dxa"/>
            <w:vMerge/>
            <w:tcBorders>
              <w:top w:val="nil"/>
              <w:left w:val="nil"/>
              <w:bottom w:val="single" w:sz="8" w:space="0" w:color="152935"/>
              <w:right w:val="nil"/>
            </w:tcBorders>
            <w:vAlign w:val="center"/>
            <w:hideMark/>
          </w:tcPr>
          <w:p w14:paraId="3FF00F14"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777F4489"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[Sensitization=2]</w:t>
            </w:r>
          </w:p>
        </w:tc>
        <w:tc>
          <w:tcPr>
            <w:tcW w:w="2078" w:type="dxa"/>
            <w:tcBorders>
              <w:top w:val="nil"/>
              <w:left w:val="nil"/>
              <w:bottom w:val="single" w:sz="8" w:space="0" w:color="AEAEAE"/>
              <w:right w:val="single" w:sz="8" w:space="0" w:color="E0E0E0"/>
            </w:tcBorders>
            <w:shd w:val="clear" w:color="000000" w:fill="FFFFFF"/>
            <w:vAlign w:val="center"/>
            <w:hideMark/>
          </w:tcPr>
          <w:p w14:paraId="6875268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-44.395</w:t>
            </w:r>
          </w:p>
        </w:tc>
        <w:tc>
          <w:tcPr>
            <w:tcW w:w="2551" w:type="dxa"/>
            <w:tcBorders>
              <w:top w:val="nil"/>
              <w:left w:val="nil"/>
              <w:bottom w:val="single" w:sz="8" w:space="0" w:color="AEAEAE"/>
              <w:right w:val="single" w:sz="8" w:space="0" w:color="E0E0E0"/>
            </w:tcBorders>
            <w:shd w:val="clear" w:color="000000" w:fill="FFFFFF"/>
            <w:vAlign w:val="center"/>
            <w:hideMark/>
          </w:tcPr>
          <w:p w14:paraId="7154763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5.24199E-20</w:t>
            </w:r>
          </w:p>
        </w:tc>
      </w:tr>
      <w:tr w:rsidR="0074464E" w:rsidRPr="00712E76" w14:paraId="162196FC" w14:textId="77777777" w:rsidTr="002021A1">
        <w:trPr>
          <w:trHeight w:val="495"/>
        </w:trPr>
        <w:tc>
          <w:tcPr>
            <w:tcW w:w="1017" w:type="dxa"/>
            <w:vMerge/>
            <w:tcBorders>
              <w:top w:val="nil"/>
              <w:left w:val="nil"/>
              <w:bottom w:val="single" w:sz="8" w:space="0" w:color="152935"/>
              <w:right w:val="nil"/>
            </w:tcBorders>
            <w:vAlign w:val="center"/>
            <w:hideMark/>
          </w:tcPr>
          <w:p w14:paraId="5091BF5D"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026728A8"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[Sensitization=3]</w:t>
            </w:r>
          </w:p>
        </w:tc>
        <w:tc>
          <w:tcPr>
            <w:tcW w:w="2078" w:type="dxa"/>
            <w:tcBorders>
              <w:top w:val="nil"/>
              <w:left w:val="nil"/>
              <w:bottom w:val="single" w:sz="8" w:space="0" w:color="AEAEAE"/>
              <w:right w:val="single" w:sz="8" w:space="0" w:color="E0E0E0"/>
            </w:tcBorders>
            <w:shd w:val="clear" w:color="000000" w:fill="FFFFFF"/>
            <w:vAlign w:val="center"/>
            <w:hideMark/>
          </w:tcPr>
          <w:p w14:paraId="4A8F6EA7"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-3.672</w:t>
            </w:r>
          </w:p>
        </w:tc>
        <w:tc>
          <w:tcPr>
            <w:tcW w:w="2551" w:type="dxa"/>
            <w:tcBorders>
              <w:top w:val="nil"/>
              <w:left w:val="nil"/>
              <w:bottom w:val="single" w:sz="8" w:space="0" w:color="AEAEAE"/>
              <w:right w:val="single" w:sz="8" w:space="0" w:color="E0E0E0"/>
            </w:tcBorders>
            <w:shd w:val="clear" w:color="000000" w:fill="FFFFFF"/>
            <w:vAlign w:val="center"/>
            <w:hideMark/>
          </w:tcPr>
          <w:p w14:paraId="7B94CA4B"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0.025425568</w:t>
            </w:r>
          </w:p>
        </w:tc>
      </w:tr>
      <w:tr w:rsidR="0074464E" w:rsidRPr="00712E76" w14:paraId="36DD2CC8" w14:textId="77777777" w:rsidTr="002021A1">
        <w:trPr>
          <w:trHeight w:val="495"/>
        </w:trPr>
        <w:tc>
          <w:tcPr>
            <w:tcW w:w="1017" w:type="dxa"/>
            <w:vMerge/>
            <w:tcBorders>
              <w:top w:val="nil"/>
              <w:left w:val="nil"/>
              <w:bottom w:val="single" w:sz="8" w:space="0" w:color="152935"/>
              <w:right w:val="nil"/>
            </w:tcBorders>
            <w:vAlign w:val="center"/>
            <w:hideMark/>
          </w:tcPr>
          <w:p w14:paraId="21A9FF37"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11B0A744"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[Sensitization=4]</w:t>
            </w:r>
          </w:p>
        </w:tc>
        <w:tc>
          <w:tcPr>
            <w:tcW w:w="2078" w:type="dxa"/>
            <w:tcBorders>
              <w:top w:val="nil"/>
              <w:left w:val="nil"/>
              <w:bottom w:val="single" w:sz="8" w:space="0" w:color="AEAEAE"/>
              <w:right w:val="single" w:sz="8" w:space="0" w:color="E0E0E0"/>
            </w:tcBorders>
            <w:shd w:val="clear" w:color="000000" w:fill="FFFFFF"/>
            <w:vAlign w:val="center"/>
            <w:hideMark/>
          </w:tcPr>
          <w:p w14:paraId="410D9DB7"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-21.193</w:t>
            </w:r>
          </w:p>
        </w:tc>
        <w:tc>
          <w:tcPr>
            <w:tcW w:w="2551" w:type="dxa"/>
            <w:tcBorders>
              <w:top w:val="nil"/>
              <w:left w:val="nil"/>
              <w:bottom w:val="single" w:sz="8" w:space="0" w:color="AEAEAE"/>
              <w:right w:val="single" w:sz="8" w:space="0" w:color="E0E0E0"/>
            </w:tcBorders>
            <w:shd w:val="clear" w:color="000000" w:fill="FFFFFF"/>
            <w:vAlign w:val="center"/>
            <w:hideMark/>
          </w:tcPr>
          <w:p w14:paraId="4268504B"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6.25168E-10</w:t>
            </w:r>
          </w:p>
        </w:tc>
      </w:tr>
      <w:tr w:rsidR="0074464E" w:rsidRPr="00712E76" w14:paraId="361D2943" w14:textId="77777777" w:rsidTr="002021A1">
        <w:trPr>
          <w:trHeight w:val="495"/>
        </w:trPr>
        <w:tc>
          <w:tcPr>
            <w:tcW w:w="1017" w:type="dxa"/>
            <w:vMerge/>
            <w:tcBorders>
              <w:top w:val="nil"/>
              <w:left w:val="nil"/>
              <w:bottom w:val="single" w:sz="8" w:space="0" w:color="152935"/>
              <w:right w:val="nil"/>
            </w:tcBorders>
            <w:vAlign w:val="center"/>
            <w:hideMark/>
          </w:tcPr>
          <w:p w14:paraId="5E0BBED5"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03A4EAD7"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[Sensitization=5]</w:t>
            </w:r>
          </w:p>
        </w:tc>
        <w:tc>
          <w:tcPr>
            <w:tcW w:w="2078" w:type="dxa"/>
            <w:tcBorders>
              <w:top w:val="nil"/>
              <w:left w:val="nil"/>
              <w:bottom w:val="single" w:sz="8" w:space="0" w:color="AEAEAE"/>
              <w:right w:val="single" w:sz="8" w:space="0" w:color="E0E0E0"/>
            </w:tcBorders>
            <w:shd w:val="clear" w:color="000000" w:fill="FFFFFF"/>
            <w:vAlign w:val="center"/>
            <w:hideMark/>
          </w:tcPr>
          <w:p w14:paraId="68D1FE7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hideMark/>
          </w:tcPr>
          <w:p w14:paraId="5B1B01B3"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5BC38132" w14:textId="77777777" w:rsidTr="002021A1">
        <w:trPr>
          <w:trHeight w:val="495"/>
        </w:trPr>
        <w:tc>
          <w:tcPr>
            <w:tcW w:w="1017" w:type="dxa"/>
            <w:vMerge/>
            <w:tcBorders>
              <w:top w:val="nil"/>
              <w:left w:val="nil"/>
              <w:bottom w:val="single" w:sz="8" w:space="0" w:color="152935"/>
              <w:right w:val="nil"/>
            </w:tcBorders>
            <w:vAlign w:val="center"/>
            <w:hideMark/>
          </w:tcPr>
          <w:p w14:paraId="17C4C523"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72CB825D"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[Capitalbase=1]</w:t>
            </w:r>
          </w:p>
        </w:tc>
        <w:tc>
          <w:tcPr>
            <w:tcW w:w="2078" w:type="dxa"/>
            <w:tcBorders>
              <w:top w:val="nil"/>
              <w:left w:val="nil"/>
              <w:bottom w:val="single" w:sz="8" w:space="0" w:color="AEAEAE"/>
              <w:right w:val="single" w:sz="8" w:space="0" w:color="E0E0E0"/>
            </w:tcBorders>
            <w:shd w:val="clear" w:color="000000" w:fill="FFFFFF"/>
            <w:vAlign w:val="center"/>
            <w:hideMark/>
          </w:tcPr>
          <w:p w14:paraId="045521E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-14.158</w:t>
            </w:r>
          </w:p>
        </w:tc>
        <w:tc>
          <w:tcPr>
            <w:tcW w:w="2551" w:type="dxa"/>
            <w:tcBorders>
              <w:top w:val="nil"/>
              <w:left w:val="nil"/>
              <w:bottom w:val="single" w:sz="8" w:space="0" w:color="AEAEAE"/>
              <w:right w:val="single" w:sz="8" w:space="0" w:color="E0E0E0"/>
            </w:tcBorders>
            <w:shd w:val="clear" w:color="000000" w:fill="FFFFFF"/>
            <w:vAlign w:val="center"/>
            <w:hideMark/>
          </w:tcPr>
          <w:p w14:paraId="51022EA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7.10001E-07</w:t>
            </w:r>
          </w:p>
        </w:tc>
      </w:tr>
      <w:tr w:rsidR="0074464E" w:rsidRPr="00712E76" w14:paraId="50D97E9E" w14:textId="77777777" w:rsidTr="002021A1">
        <w:trPr>
          <w:trHeight w:val="495"/>
        </w:trPr>
        <w:tc>
          <w:tcPr>
            <w:tcW w:w="1017" w:type="dxa"/>
            <w:vMerge/>
            <w:tcBorders>
              <w:top w:val="nil"/>
              <w:left w:val="nil"/>
              <w:bottom w:val="single" w:sz="8" w:space="0" w:color="152935"/>
              <w:right w:val="nil"/>
            </w:tcBorders>
            <w:vAlign w:val="center"/>
            <w:hideMark/>
          </w:tcPr>
          <w:p w14:paraId="76404988"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1B51D59A"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[Capitalbase=2]</w:t>
            </w:r>
          </w:p>
        </w:tc>
        <w:tc>
          <w:tcPr>
            <w:tcW w:w="2078" w:type="dxa"/>
            <w:tcBorders>
              <w:top w:val="nil"/>
              <w:left w:val="nil"/>
              <w:bottom w:val="single" w:sz="8" w:space="0" w:color="AEAEAE"/>
              <w:right w:val="single" w:sz="8" w:space="0" w:color="E0E0E0"/>
            </w:tcBorders>
            <w:shd w:val="clear" w:color="000000" w:fill="FFFFFF"/>
            <w:vAlign w:val="center"/>
            <w:hideMark/>
          </w:tcPr>
          <w:p w14:paraId="2D7C3DB4"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-39.859</w:t>
            </w:r>
          </w:p>
        </w:tc>
        <w:tc>
          <w:tcPr>
            <w:tcW w:w="2551" w:type="dxa"/>
            <w:tcBorders>
              <w:top w:val="nil"/>
              <w:left w:val="nil"/>
              <w:bottom w:val="single" w:sz="8" w:space="0" w:color="AEAEAE"/>
              <w:right w:val="single" w:sz="8" w:space="0" w:color="E0E0E0"/>
            </w:tcBorders>
            <w:shd w:val="clear" w:color="000000" w:fill="FFFFFF"/>
            <w:vAlign w:val="center"/>
            <w:hideMark/>
          </w:tcPr>
          <w:p w14:paraId="1257E42E"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4.89166E-18</w:t>
            </w:r>
          </w:p>
        </w:tc>
      </w:tr>
      <w:tr w:rsidR="0074464E" w:rsidRPr="00712E76" w14:paraId="2D02682B" w14:textId="77777777" w:rsidTr="002021A1">
        <w:trPr>
          <w:trHeight w:val="495"/>
        </w:trPr>
        <w:tc>
          <w:tcPr>
            <w:tcW w:w="1017" w:type="dxa"/>
            <w:vMerge/>
            <w:tcBorders>
              <w:top w:val="nil"/>
              <w:left w:val="nil"/>
              <w:bottom w:val="single" w:sz="8" w:space="0" w:color="152935"/>
              <w:right w:val="nil"/>
            </w:tcBorders>
            <w:vAlign w:val="center"/>
            <w:hideMark/>
          </w:tcPr>
          <w:p w14:paraId="42DB5F4C"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74E3AFA9"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[Capitalbase=3]</w:t>
            </w:r>
          </w:p>
        </w:tc>
        <w:tc>
          <w:tcPr>
            <w:tcW w:w="2078" w:type="dxa"/>
            <w:tcBorders>
              <w:top w:val="nil"/>
              <w:left w:val="nil"/>
              <w:bottom w:val="single" w:sz="8" w:space="0" w:color="AEAEAE"/>
              <w:right w:val="single" w:sz="8" w:space="0" w:color="E0E0E0"/>
            </w:tcBorders>
            <w:shd w:val="clear" w:color="000000" w:fill="FFFFFF"/>
            <w:vAlign w:val="center"/>
            <w:hideMark/>
          </w:tcPr>
          <w:p w14:paraId="5DD6EA6B"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-18.921</w:t>
            </w:r>
          </w:p>
        </w:tc>
        <w:tc>
          <w:tcPr>
            <w:tcW w:w="2551" w:type="dxa"/>
            <w:tcBorders>
              <w:top w:val="nil"/>
              <w:left w:val="nil"/>
              <w:bottom w:val="single" w:sz="8" w:space="0" w:color="AEAEAE"/>
              <w:right w:val="single" w:sz="8" w:space="0" w:color="E0E0E0"/>
            </w:tcBorders>
            <w:shd w:val="clear" w:color="000000" w:fill="FFFFFF"/>
            <w:vAlign w:val="center"/>
            <w:hideMark/>
          </w:tcPr>
          <w:p w14:paraId="18EBE6D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6.06337E-09</w:t>
            </w:r>
          </w:p>
        </w:tc>
      </w:tr>
      <w:tr w:rsidR="0074464E" w:rsidRPr="00712E76" w14:paraId="15834259" w14:textId="77777777" w:rsidTr="002021A1">
        <w:trPr>
          <w:trHeight w:val="495"/>
        </w:trPr>
        <w:tc>
          <w:tcPr>
            <w:tcW w:w="1017" w:type="dxa"/>
            <w:vMerge/>
            <w:tcBorders>
              <w:top w:val="nil"/>
              <w:left w:val="nil"/>
              <w:bottom w:val="single" w:sz="8" w:space="0" w:color="152935"/>
              <w:right w:val="nil"/>
            </w:tcBorders>
            <w:vAlign w:val="center"/>
            <w:hideMark/>
          </w:tcPr>
          <w:p w14:paraId="506312B6"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03D1A8D6"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[Capitalbase=4]</w:t>
            </w:r>
          </w:p>
        </w:tc>
        <w:tc>
          <w:tcPr>
            <w:tcW w:w="2078" w:type="dxa"/>
            <w:tcBorders>
              <w:top w:val="nil"/>
              <w:left w:val="nil"/>
              <w:bottom w:val="single" w:sz="8" w:space="0" w:color="AEAEAE"/>
              <w:right w:val="single" w:sz="8" w:space="0" w:color="E0E0E0"/>
            </w:tcBorders>
            <w:shd w:val="clear" w:color="000000" w:fill="FFFFFF"/>
            <w:vAlign w:val="center"/>
            <w:hideMark/>
          </w:tcPr>
          <w:p w14:paraId="1D46CF9E"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-20.143</w:t>
            </w:r>
          </w:p>
        </w:tc>
        <w:tc>
          <w:tcPr>
            <w:tcW w:w="2551" w:type="dxa"/>
            <w:tcBorders>
              <w:top w:val="nil"/>
              <w:left w:val="nil"/>
              <w:bottom w:val="single" w:sz="8" w:space="0" w:color="AEAEAE"/>
              <w:right w:val="single" w:sz="8" w:space="0" w:color="E0E0E0"/>
            </w:tcBorders>
            <w:shd w:val="clear" w:color="000000" w:fill="FFFFFF"/>
            <w:vAlign w:val="center"/>
            <w:hideMark/>
          </w:tcPr>
          <w:p w14:paraId="4097AAE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1.78651E-09</w:t>
            </w:r>
          </w:p>
        </w:tc>
      </w:tr>
      <w:tr w:rsidR="0074464E" w:rsidRPr="00712E76" w14:paraId="1008E88B" w14:textId="77777777" w:rsidTr="002021A1">
        <w:trPr>
          <w:trHeight w:val="495"/>
        </w:trPr>
        <w:tc>
          <w:tcPr>
            <w:tcW w:w="1017" w:type="dxa"/>
            <w:vMerge/>
            <w:tcBorders>
              <w:top w:val="nil"/>
              <w:left w:val="nil"/>
              <w:bottom w:val="single" w:sz="8" w:space="0" w:color="152935"/>
              <w:right w:val="nil"/>
            </w:tcBorders>
            <w:vAlign w:val="center"/>
            <w:hideMark/>
          </w:tcPr>
          <w:p w14:paraId="6795042E"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5ACE4D39"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[Capitalbase=5]</w:t>
            </w:r>
          </w:p>
        </w:tc>
        <w:tc>
          <w:tcPr>
            <w:tcW w:w="2078" w:type="dxa"/>
            <w:tcBorders>
              <w:top w:val="nil"/>
              <w:left w:val="nil"/>
              <w:bottom w:val="single" w:sz="8" w:space="0" w:color="AEAEAE"/>
              <w:right w:val="single" w:sz="8" w:space="0" w:color="E0E0E0"/>
            </w:tcBorders>
            <w:shd w:val="clear" w:color="000000" w:fill="FFFFFF"/>
            <w:vAlign w:val="center"/>
            <w:hideMark/>
          </w:tcPr>
          <w:p w14:paraId="37756EDB"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hideMark/>
          </w:tcPr>
          <w:p w14:paraId="2F2A97A9"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0B941721" w14:textId="77777777" w:rsidTr="002021A1">
        <w:trPr>
          <w:trHeight w:val="495"/>
        </w:trPr>
        <w:tc>
          <w:tcPr>
            <w:tcW w:w="1017" w:type="dxa"/>
            <w:vMerge/>
            <w:tcBorders>
              <w:top w:val="nil"/>
              <w:left w:val="nil"/>
              <w:bottom w:val="single" w:sz="8" w:space="0" w:color="152935"/>
              <w:right w:val="nil"/>
            </w:tcBorders>
            <w:vAlign w:val="center"/>
            <w:hideMark/>
          </w:tcPr>
          <w:p w14:paraId="40CDCE2D"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326B583C"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[Nobankaccount=1]</w:t>
            </w:r>
          </w:p>
        </w:tc>
        <w:tc>
          <w:tcPr>
            <w:tcW w:w="2078" w:type="dxa"/>
            <w:tcBorders>
              <w:top w:val="nil"/>
              <w:left w:val="nil"/>
              <w:bottom w:val="single" w:sz="8" w:space="0" w:color="AEAEAE"/>
              <w:right w:val="single" w:sz="8" w:space="0" w:color="E0E0E0"/>
            </w:tcBorders>
            <w:shd w:val="clear" w:color="000000" w:fill="FFFFFF"/>
            <w:vAlign w:val="center"/>
            <w:hideMark/>
          </w:tcPr>
          <w:p w14:paraId="5B24BF0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-40.171</w:t>
            </w:r>
          </w:p>
        </w:tc>
        <w:tc>
          <w:tcPr>
            <w:tcW w:w="2551" w:type="dxa"/>
            <w:tcBorders>
              <w:top w:val="nil"/>
              <w:left w:val="nil"/>
              <w:bottom w:val="single" w:sz="8" w:space="0" w:color="AEAEAE"/>
              <w:right w:val="single" w:sz="8" w:space="0" w:color="E0E0E0"/>
            </w:tcBorders>
            <w:shd w:val="clear" w:color="000000" w:fill="FFFFFF"/>
            <w:vAlign w:val="center"/>
            <w:hideMark/>
          </w:tcPr>
          <w:p w14:paraId="2BC04E99"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3.5806E-18</w:t>
            </w:r>
          </w:p>
        </w:tc>
      </w:tr>
      <w:tr w:rsidR="0074464E" w:rsidRPr="00712E76" w14:paraId="04F08DDB" w14:textId="77777777" w:rsidTr="002021A1">
        <w:trPr>
          <w:trHeight w:val="495"/>
        </w:trPr>
        <w:tc>
          <w:tcPr>
            <w:tcW w:w="1017" w:type="dxa"/>
            <w:vMerge/>
            <w:tcBorders>
              <w:top w:val="nil"/>
              <w:left w:val="nil"/>
              <w:bottom w:val="single" w:sz="8" w:space="0" w:color="152935"/>
              <w:right w:val="nil"/>
            </w:tcBorders>
            <w:vAlign w:val="center"/>
            <w:hideMark/>
          </w:tcPr>
          <w:p w14:paraId="4B4814C5"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2751A3DB"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[Nobankaccount=2]</w:t>
            </w:r>
          </w:p>
        </w:tc>
        <w:tc>
          <w:tcPr>
            <w:tcW w:w="2078" w:type="dxa"/>
            <w:tcBorders>
              <w:top w:val="nil"/>
              <w:left w:val="nil"/>
              <w:bottom w:val="single" w:sz="8" w:space="0" w:color="AEAEAE"/>
              <w:right w:val="single" w:sz="8" w:space="0" w:color="E0E0E0"/>
            </w:tcBorders>
            <w:shd w:val="clear" w:color="000000" w:fill="FFFFFF"/>
            <w:vAlign w:val="center"/>
            <w:hideMark/>
          </w:tcPr>
          <w:p w14:paraId="0207DDAE"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-39.052</w:t>
            </w:r>
          </w:p>
        </w:tc>
        <w:tc>
          <w:tcPr>
            <w:tcW w:w="2551" w:type="dxa"/>
            <w:tcBorders>
              <w:top w:val="nil"/>
              <w:left w:val="nil"/>
              <w:bottom w:val="single" w:sz="8" w:space="0" w:color="AEAEAE"/>
              <w:right w:val="single" w:sz="8" w:space="0" w:color="E0E0E0"/>
            </w:tcBorders>
            <w:shd w:val="clear" w:color="000000" w:fill="FFFFFF"/>
            <w:vAlign w:val="center"/>
            <w:hideMark/>
          </w:tcPr>
          <w:p w14:paraId="02D01CE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1.09631E-17</w:t>
            </w:r>
          </w:p>
        </w:tc>
      </w:tr>
      <w:tr w:rsidR="0074464E" w:rsidRPr="00712E76" w14:paraId="4CF2DB1F" w14:textId="77777777" w:rsidTr="002021A1">
        <w:trPr>
          <w:trHeight w:val="495"/>
        </w:trPr>
        <w:tc>
          <w:tcPr>
            <w:tcW w:w="1017" w:type="dxa"/>
            <w:vMerge/>
            <w:tcBorders>
              <w:top w:val="nil"/>
              <w:left w:val="nil"/>
              <w:bottom w:val="single" w:sz="8" w:space="0" w:color="152935"/>
              <w:right w:val="nil"/>
            </w:tcBorders>
            <w:vAlign w:val="center"/>
            <w:hideMark/>
          </w:tcPr>
          <w:p w14:paraId="1B7EB1D2"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6787807"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[Nobankaccount=3]</w:t>
            </w:r>
          </w:p>
        </w:tc>
        <w:tc>
          <w:tcPr>
            <w:tcW w:w="2078" w:type="dxa"/>
            <w:tcBorders>
              <w:top w:val="nil"/>
              <w:left w:val="nil"/>
              <w:bottom w:val="single" w:sz="8" w:space="0" w:color="AEAEAE"/>
              <w:right w:val="single" w:sz="8" w:space="0" w:color="E0E0E0"/>
            </w:tcBorders>
            <w:shd w:val="clear" w:color="000000" w:fill="FFFFFF"/>
            <w:vAlign w:val="center"/>
            <w:hideMark/>
          </w:tcPr>
          <w:p w14:paraId="36A1942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-29.849</w:t>
            </w:r>
          </w:p>
        </w:tc>
        <w:tc>
          <w:tcPr>
            <w:tcW w:w="2551" w:type="dxa"/>
            <w:tcBorders>
              <w:top w:val="nil"/>
              <w:left w:val="nil"/>
              <w:bottom w:val="single" w:sz="8" w:space="0" w:color="AEAEAE"/>
              <w:right w:val="single" w:sz="8" w:space="0" w:color="E0E0E0"/>
            </w:tcBorders>
            <w:shd w:val="clear" w:color="000000" w:fill="FFFFFF"/>
            <w:vAlign w:val="center"/>
            <w:hideMark/>
          </w:tcPr>
          <w:p w14:paraId="6FBD51A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1.08829E-13</w:t>
            </w:r>
          </w:p>
        </w:tc>
      </w:tr>
      <w:tr w:rsidR="0074464E" w:rsidRPr="00712E76" w14:paraId="448FFAE6" w14:textId="77777777" w:rsidTr="002021A1">
        <w:trPr>
          <w:trHeight w:val="495"/>
        </w:trPr>
        <w:tc>
          <w:tcPr>
            <w:tcW w:w="1017" w:type="dxa"/>
            <w:vMerge/>
            <w:tcBorders>
              <w:top w:val="nil"/>
              <w:left w:val="nil"/>
              <w:bottom w:val="single" w:sz="8" w:space="0" w:color="152935"/>
              <w:right w:val="nil"/>
            </w:tcBorders>
            <w:vAlign w:val="center"/>
            <w:hideMark/>
          </w:tcPr>
          <w:p w14:paraId="1BCD118D"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2527072C"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[Nobankaccount=4]</w:t>
            </w:r>
          </w:p>
        </w:tc>
        <w:tc>
          <w:tcPr>
            <w:tcW w:w="2078" w:type="dxa"/>
            <w:tcBorders>
              <w:top w:val="nil"/>
              <w:left w:val="nil"/>
              <w:bottom w:val="single" w:sz="8" w:space="0" w:color="AEAEAE"/>
              <w:right w:val="single" w:sz="8" w:space="0" w:color="E0E0E0"/>
            </w:tcBorders>
            <w:shd w:val="clear" w:color="000000" w:fill="FFFFFF"/>
            <w:vAlign w:val="center"/>
            <w:hideMark/>
          </w:tcPr>
          <w:p w14:paraId="654AD842"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-21.627</w:t>
            </w:r>
          </w:p>
        </w:tc>
        <w:tc>
          <w:tcPr>
            <w:tcW w:w="2551" w:type="dxa"/>
            <w:tcBorders>
              <w:top w:val="nil"/>
              <w:left w:val="nil"/>
              <w:bottom w:val="single" w:sz="8" w:space="0" w:color="AEAEAE"/>
              <w:right w:val="single" w:sz="8" w:space="0" w:color="E0E0E0"/>
            </w:tcBorders>
            <w:shd w:val="clear" w:color="000000" w:fill="FFFFFF"/>
            <w:vAlign w:val="center"/>
            <w:hideMark/>
          </w:tcPr>
          <w:p w14:paraId="03573B7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4.05054E-10</w:t>
            </w:r>
          </w:p>
        </w:tc>
      </w:tr>
      <w:tr w:rsidR="0074464E" w:rsidRPr="00712E76" w14:paraId="6BBA653D" w14:textId="77777777" w:rsidTr="002021A1">
        <w:trPr>
          <w:trHeight w:val="495"/>
        </w:trPr>
        <w:tc>
          <w:tcPr>
            <w:tcW w:w="1017" w:type="dxa"/>
            <w:vMerge/>
            <w:tcBorders>
              <w:top w:val="nil"/>
              <w:left w:val="nil"/>
              <w:bottom w:val="single" w:sz="8" w:space="0" w:color="152935"/>
              <w:right w:val="nil"/>
            </w:tcBorders>
            <w:vAlign w:val="center"/>
            <w:hideMark/>
          </w:tcPr>
          <w:p w14:paraId="629920C5"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278B0FE4"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[Nobankaccount=5]</w:t>
            </w:r>
          </w:p>
        </w:tc>
        <w:tc>
          <w:tcPr>
            <w:tcW w:w="2078" w:type="dxa"/>
            <w:tcBorders>
              <w:top w:val="nil"/>
              <w:left w:val="nil"/>
              <w:bottom w:val="single" w:sz="8" w:space="0" w:color="AEAEAE"/>
              <w:right w:val="single" w:sz="8" w:space="0" w:color="E0E0E0"/>
            </w:tcBorders>
            <w:shd w:val="clear" w:color="000000" w:fill="FFFFFF"/>
            <w:vAlign w:val="center"/>
            <w:hideMark/>
          </w:tcPr>
          <w:p w14:paraId="1CED6E0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hideMark/>
          </w:tcPr>
          <w:p w14:paraId="5BA1DD79"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6A3EF08E" w14:textId="77777777" w:rsidTr="002021A1">
        <w:trPr>
          <w:trHeight w:val="495"/>
        </w:trPr>
        <w:tc>
          <w:tcPr>
            <w:tcW w:w="1017" w:type="dxa"/>
            <w:vMerge/>
            <w:tcBorders>
              <w:top w:val="nil"/>
              <w:left w:val="nil"/>
              <w:bottom w:val="single" w:sz="8" w:space="0" w:color="152935"/>
              <w:right w:val="nil"/>
            </w:tcBorders>
            <w:vAlign w:val="center"/>
            <w:hideMark/>
          </w:tcPr>
          <w:p w14:paraId="68CABFC8"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452C47C7"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[Ruralareas=1]</w:t>
            </w:r>
          </w:p>
        </w:tc>
        <w:tc>
          <w:tcPr>
            <w:tcW w:w="2078" w:type="dxa"/>
            <w:tcBorders>
              <w:top w:val="nil"/>
              <w:left w:val="nil"/>
              <w:bottom w:val="single" w:sz="8" w:space="0" w:color="AEAEAE"/>
              <w:right w:val="single" w:sz="8" w:space="0" w:color="E0E0E0"/>
            </w:tcBorders>
            <w:shd w:val="clear" w:color="000000" w:fill="FFFFFF"/>
            <w:vAlign w:val="center"/>
            <w:hideMark/>
          </w:tcPr>
          <w:p w14:paraId="4ECA7B4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16.867</w:t>
            </w:r>
          </w:p>
        </w:tc>
        <w:tc>
          <w:tcPr>
            <w:tcW w:w="2551" w:type="dxa"/>
            <w:tcBorders>
              <w:top w:val="nil"/>
              <w:left w:val="nil"/>
              <w:bottom w:val="single" w:sz="8" w:space="0" w:color="AEAEAE"/>
              <w:right w:val="single" w:sz="8" w:space="0" w:color="E0E0E0"/>
            </w:tcBorders>
            <w:shd w:val="clear" w:color="000000" w:fill="FFFFFF"/>
            <w:vAlign w:val="center"/>
            <w:hideMark/>
          </w:tcPr>
          <w:p w14:paraId="48E73DE9"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21146817.94</w:t>
            </w:r>
          </w:p>
        </w:tc>
      </w:tr>
      <w:tr w:rsidR="0074464E" w:rsidRPr="00712E76" w14:paraId="6EB077D5" w14:textId="77777777" w:rsidTr="002021A1">
        <w:trPr>
          <w:trHeight w:val="495"/>
        </w:trPr>
        <w:tc>
          <w:tcPr>
            <w:tcW w:w="1017" w:type="dxa"/>
            <w:vMerge/>
            <w:tcBorders>
              <w:top w:val="nil"/>
              <w:left w:val="nil"/>
              <w:bottom w:val="single" w:sz="8" w:space="0" w:color="152935"/>
              <w:right w:val="nil"/>
            </w:tcBorders>
            <w:vAlign w:val="center"/>
            <w:hideMark/>
          </w:tcPr>
          <w:p w14:paraId="0B9F5A6B"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7B5C84BF"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[Ruralareas=2]</w:t>
            </w:r>
          </w:p>
        </w:tc>
        <w:tc>
          <w:tcPr>
            <w:tcW w:w="2078" w:type="dxa"/>
            <w:tcBorders>
              <w:top w:val="nil"/>
              <w:left w:val="nil"/>
              <w:bottom w:val="single" w:sz="8" w:space="0" w:color="AEAEAE"/>
              <w:right w:val="single" w:sz="8" w:space="0" w:color="E0E0E0"/>
            </w:tcBorders>
            <w:shd w:val="clear" w:color="000000" w:fill="FFFFFF"/>
            <w:vAlign w:val="center"/>
            <w:hideMark/>
          </w:tcPr>
          <w:p w14:paraId="275D975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12.145</w:t>
            </w:r>
          </w:p>
        </w:tc>
        <w:tc>
          <w:tcPr>
            <w:tcW w:w="2551" w:type="dxa"/>
            <w:tcBorders>
              <w:top w:val="nil"/>
              <w:left w:val="nil"/>
              <w:bottom w:val="single" w:sz="8" w:space="0" w:color="AEAEAE"/>
              <w:right w:val="single" w:sz="8" w:space="0" w:color="E0E0E0"/>
            </w:tcBorders>
            <w:shd w:val="clear" w:color="000000" w:fill="FFFFFF"/>
            <w:vAlign w:val="center"/>
            <w:hideMark/>
          </w:tcPr>
          <w:p w14:paraId="4C839323"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188150.9791</w:t>
            </w:r>
          </w:p>
        </w:tc>
      </w:tr>
      <w:tr w:rsidR="0074464E" w:rsidRPr="00712E76" w14:paraId="1A8C309B" w14:textId="77777777" w:rsidTr="002021A1">
        <w:trPr>
          <w:trHeight w:val="495"/>
        </w:trPr>
        <w:tc>
          <w:tcPr>
            <w:tcW w:w="1017" w:type="dxa"/>
            <w:vMerge/>
            <w:tcBorders>
              <w:top w:val="nil"/>
              <w:left w:val="nil"/>
              <w:bottom w:val="single" w:sz="8" w:space="0" w:color="152935"/>
              <w:right w:val="nil"/>
            </w:tcBorders>
            <w:vAlign w:val="center"/>
            <w:hideMark/>
          </w:tcPr>
          <w:p w14:paraId="02F22995"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1F31EEB4"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[Ruralareas=3]</w:t>
            </w:r>
          </w:p>
        </w:tc>
        <w:tc>
          <w:tcPr>
            <w:tcW w:w="2078" w:type="dxa"/>
            <w:tcBorders>
              <w:top w:val="nil"/>
              <w:left w:val="nil"/>
              <w:bottom w:val="single" w:sz="8" w:space="0" w:color="AEAEAE"/>
              <w:right w:val="single" w:sz="8" w:space="0" w:color="E0E0E0"/>
            </w:tcBorders>
            <w:shd w:val="clear" w:color="000000" w:fill="FFFFFF"/>
            <w:vAlign w:val="center"/>
            <w:hideMark/>
          </w:tcPr>
          <w:p w14:paraId="599F445C"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24.396</w:t>
            </w:r>
          </w:p>
        </w:tc>
        <w:tc>
          <w:tcPr>
            <w:tcW w:w="2551" w:type="dxa"/>
            <w:tcBorders>
              <w:top w:val="nil"/>
              <w:left w:val="nil"/>
              <w:bottom w:val="single" w:sz="8" w:space="0" w:color="AEAEAE"/>
              <w:right w:val="single" w:sz="8" w:space="0" w:color="E0E0E0"/>
            </w:tcBorders>
            <w:shd w:val="clear" w:color="000000" w:fill="FFFFFF"/>
            <w:vAlign w:val="center"/>
            <w:hideMark/>
          </w:tcPr>
          <w:p w14:paraId="4E0E6D84"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39359373822</w:t>
            </w:r>
          </w:p>
        </w:tc>
      </w:tr>
      <w:tr w:rsidR="0074464E" w:rsidRPr="00712E76" w14:paraId="7701EBA9" w14:textId="77777777" w:rsidTr="002021A1">
        <w:trPr>
          <w:trHeight w:val="495"/>
        </w:trPr>
        <w:tc>
          <w:tcPr>
            <w:tcW w:w="1017" w:type="dxa"/>
            <w:vMerge/>
            <w:tcBorders>
              <w:top w:val="nil"/>
              <w:left w:val="nil"/>
              <w:bottom w:val="single" w:sz="8" w:space="0" w:color="152935"/>
              <w:right w:val="nil"/>
            </w:tcBorders>
            <w:vAlign w:val="center"/>
            <w:hideMark/>
          </w:tcPr>
          <w:p w14:paraId="0F316102"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74635421"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[Ruralareas=4]</w:t>
            </w:r>
          </w:p>
        </w:tc>
        <w:tc>
          <w:tcPr>
            <w:tcW w:w="2078" w:type="dxa"/>
            <w:tcBorders>
              <w:top w:val="nil"/>
              <w:left w:val="nil"/>
              <w:bottom w:val="single" w:sz="8" w:space="0" w:color="AEAEAE"/>
              <w:right w:val="single" w:sz="8" w:space="0" w:color="E0E0E0"/>
            </w:tcBorders>
            <w:shd w:val="clear" w:color="000000" w:fill="FFFFFF"/>
            <w:vAlign w:val="center"/>
            <w:hideMark/>
          </w:tcPr>
          <w:p w14:paraId="219F5DFE"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-19.214</w:t>
            </w:r>
          </w:p>
        </w:tc>
        <w:tc>
          <w:tcPr>
            <w:tcW w:w="2551" w:type="dxa"/>
            <w:tcBorders>
              <w:top w:val="nil"/>
              <w:left w:val="nil"/>
              <w:bottom w:val="single" w:sz="8" w:space="0" w:color="AEAEAE"/>
              <w:right w:val="single" w:sz="8" w:space="0" w:color="E0E0E0"/>
            </w:tcBorders>
            <w:shd w:val="clear" w:color="000000" w:fill="FFFFFF"/>
            <w:vAlign w:val="center"/>
            <w:hideMark/>
          </w:tcPr>
          <w:p w14:paraId="79E5913E"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4.52341E-09</w:t>
            </w:r>
          </w:p>
        </w:tc>
      </w:tr>
      <w:tr w:rsidR="0074464E" w:rsidRPr="00712E76" w14:paraId="1EC4CF35" w14:textId="77777777" w:rsidTr="002021A1">
        <w:trPr>
          <w:trHeight w:val="495"/>
        </w:trPr>
        <w:tc>
          <w:tcPr>
            <w:tcW w:w="1017" w:type="dxa"/>
            <w:vMerge/>
            <w:tcBorders>
              <w:top w:val="nil"/>
              <w:left w:val="nil"/>
              <w:bottom w:val="single" w:sz="8" w:space="0" w:color="152935"/>
              <w:right w:val="nil"/>
            </w:tcBorders>
            <w:vAlign w:val="center"/>
            <w:hideMark/>
          </w:tcPr>
          <w:p w14:paraId="1FBAA137"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55C78755"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[Ruralareas=5]</w:t>
            </w:r>
          </w:p>
        </w:tc>
        <w:tc>
          <w:tcPr>
            <w:tcW w:w="2078" w:type="dxa"/>
            <w:tcBorders>
              <w:top w:val="nil"/>
              <w:left w:val="nil"/>
              <w:bottom w:val="single" w:sz="8" w:space="0" w:color="AEAEAE"/>
              <w:right w:val="single" w:sz="8" w:space="0" w:color="E0E0E0"/>
            </w:tcBorders>
            <w:shd w:val="clear" w:color="000000" w:fill="FFFFFF"/>
            <w:vAlign w:val="center"/>
            <w:hideMark/>
          </w:tcPr>
          <w:p w14:paraId="629FA53D"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hideMark/>
          </w:tcPr>
          <w:p w14:paraId="2192FB7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2C5DCCAB" w14:textId="77777777" w:rsidTr="002021A1">
        <w:trPr>
          <w:trHeight w:val="495"/>
        </w:trPr>
        <w:tc>
          <w:tcPr>
            <w:tcW w:w="1017" w:type="dxa"/>
            <w:vMerge/>
            <w:tcBorders>
              <w:top w:val="nil"/>
              <w:left w:val="nil"/>
              <w:bottom w:val="single" w:sz="8" w:space="0" w:color="152935"/>
              <w:right w:val="nil"/>
            </w:tcBorders>
            <w:vAlign w:val="center"/>
            <w:hideMark/>
          </w:tcPr>
          <w:p w14:paraId="7F4DDDB8"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93FE842"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[Acceptance=1]</w:t>
            </w:r>
          </w:p>
        </w:tc>
        <w:tc>
          <w:tcPr>
            <w:tcW w:w="2078" w:type="dxa"/>
            <w:tcBorders>
              <w:top w:val="nil"/>
              <w:left w:val="nil"/>
              <w:bottom w:val="single" w:sz="8" w:space="0" w:color="AEAEAE"/>
              <w:right w:val="single" w:sz="8" w:space="0" w:color="E0E0E0"/>
            </w:tcBorders>
            <w:shd w:val="clear" w:color="000000" w:fill="FFFFFF"/>
            <w:vAlign w:val="center"/>
            <w:hideMark/>
          </w:tcPr>
          <w:p w14:paraId="53BE151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31.522</w:t>
            </w:r>
          </w:p>
        </w:tc>
        <w:tc>
          <w:tcPr>
            <w:tcW w:w="2551" w:type="dxa"/>
            <w:tcBorders>
              <w:top w:val="nil"/>
              <w:left w:val="nil"/>
              <w:bottom w:val="single" w:sz="8" w:space="0" w:color="AEAEAE"/>
              <w:right w:val="single" w:sz="8" w:space="0" w:color="E0E0E0"/>
            </w:tcBorders>
            <w:shd w:val="clear" w:color="000000" w:fill="FFFFFF"/>
            <w:vAlign w:val="center"/>
            <w:hideMark/>
          </w:tcPr>
          <w:p w14:paraId="3E3C5A37"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4.89588E+13</w:t>
            </w:r>
          </w:p>
        </w:tc>
      </w:tr>
      <w:tr w:rsidR="0074464E" w:rsidRPr="00712E76" w14:paraId="0E55B29C" w14:textId="77777777" w:rsidTr="002021A1">
        <w:trPr>
          <w:trHeight w:val="495"/>
        </w:trPr>
        <w:tc>
          <w:tcPr>
            <w:tcW w:w="1017" w:type="dxa"/>
            <w:vMerge/>
            <w:tcBorders>
              <w:top w:val="nil"/>
              <w:left w:val="nil"/>
              <w:bottom w:val="single" w:sz="8" w:space="0" w:color="152935"/>
              <w:right w:val="nil"/>
            </w:tcBorders>
            <w:vAlign w:val="center"/>
            <w:hideMark/>
          </w:tcPr>
          <w:p w14:paraId="25818A0C"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7599C499"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[Acceptance=2]</w:t>
            </w:r>
          </w:p>
        </w:tc>
        <w:tc>
          <w:tcPr>
            <w:tcW w:w="2078" w:type="dxa"/>
            <w:tcBorders>
              <w:top w:val="nil"/>
              <w:left w:val="nil"/>
              <w:bottom w:val="single" w:sz="8" w:space="0" w:color="AEAEAE"/>
              <w:right w:val="single" w:sz="8" w:space="0" w:color="E0E0E0"/>
            </w:tcBorders>
            <w:shd w:val="clear" w:color="000000" w:fill="FFFFFF"/>
            <w:vAlign w:val="center"/>
            <w:hideMark/>
          </w:tcPr>
          <w:p w14:paraId="27182469"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55.086</w:t>
            </w:r>
          </w:p>
        </w:tc>
        <w:tc>
          <w:tcPr>
            <w:tcW w:w="2551" w:type="dxa"/>
            <w:tcBorders>
              <w:top w:val="nil"/>
              <w:left w:val="nil"/>
              <w:bottom w:val="single" w:sz="8" w:space="0" w:color="AEAEAE"/>
              <w:right w:val="single" w:sz="8" w:space="0" w:color="E0E0E0"/>
            </w:tcBorders>
            <w:shd w:val="clear" w:color="000000" w:fill="FFFFFF"/>
            <w:vAlign w:val="center"/>
            <w:hideMark/>
          </w:tcPr>
          <w:p w14:paraId="6439895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8.38583E+23</w:t>
            </w:r>
          </w:p>
        </w:tc>
      </w:tr>
      <w:tr w:rsidR="0074464E" w:rsidRPr="00712E76" w14:paraId="50261E83" w14:textId="77777777" w:rsidTr="002021A1">
        <w:trPr>
          <w:trHeight w:val="495"/>
        </w:trPr>
        <w:tc>
          <w:tcPr>
            <w:tcW w:w="1017" w:type="dxa"/>
            <w:vMerge/>
            <w:tcBorders>
              <w:top w:val="nil"/>
              <w:left w:val="nil"/>
              <w:bottom w:val="single" w:sz="8" w:space="0" w:color="152935"/>
              <w:right w:val="nil"/>
            </w:tcBorders>
            <w:vAlign w:val="center"/>
            <w:hideMark/>
          </w:tcPr>
          <w:p w14:paraId="08B1B768"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24D5D51E"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[Acceptance=3]</w:t>
            </w:r>
          </w:p>
        </w:tc>
        <w:tc>
          <w:tcPr>
            <w:tcW w:w="2078" w:type="dxa"/>
            <w:tcBorders>
              <w:top w:val="nil"/>
              <w:left w:val="nil"/>
              <w:bottom w:val="single" w:sz="8" w:space="0" w:color="AEAEAE"/>
              <w:right w:val="single" w:sz="8" w:space="0" w:color="E0E0E0"/>
            </w:tcBorders>
            <w:shd w:val="clear" w:color="000000" w:fill="FFFFFF"/>
            <w:vAlign w:val="center"/>
            <w:hideMark/>
          </w:tcPr>
          <w:p w14:paraId="3A5DAC8D"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11.067</w:t>
            </w:r>
          </w:p>
        </w:tc>
        <w:tc>
          <w:tcPr>
            <w:tcW w:w="2551" w:type="dxa"/>
            <w:tcBorders>
              <w:top w:val="nil"/>
              <w:left w:val="nil"/>
              <w:bottom w:val="single" w:sz="8" w:space="0" w:color="AEAEAE"/>
              <w:right w:val="single" w:sz="8" w:space="0" w:color="E0E0E0"/>
            </w:tcBorders>
            <w:shd w:val="clear" w:color="000000" w:fill="FFFFFF"/>
            <w:vAlign w:val="center"/>
            <w:hideMark/>
          </w:tcPr>
          <w:p w14:paraId="36B17018"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64023.149</w:t>
            </w:r>
          </w:p>
        </w:tc>
      </w:tr>
      <w:tr w:rsidR="0074464E" w:rsidRPr="00712E76" w14:paraId="18AADA72" w14:textId="77777777" w:rsidTr="002021A1">
        <w:trPr>
          <w:trHeight w:val="495"/>
        </w:trPr>
        <w:tc>
          <w:tcPr>
            <w:tcW w:w="1017" w:type="dxa"/>
            <w:vMerge/>
            <w:tcBorders>
              <w:top w:val="nil"/>
              <w:left w:val="nil"/>
              <w:bottom w:val="single" w:sz="8" w:space="0" w:color="152935"/>
              <w:right w:val="nil"/>
            </w:tcBorders>
            <w:vAlign w:val="center"/>
            <w:hideMark/>
          </w:tcPr>
          <w:p w14:paraId="616D609A"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3C1FEC0E"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[Acceptance=4]</w:t>
            </w:r>
          </w:p>
        </w:tc>
        <w:tc>
          <w:tcPr>
            <w:tcW w:w="2078" w:type="dxa"/>
            <w:tcBorders>
              <w:top w:val="nil"/>
              <w:left w:val="nil"/>
              <w:bottom w:val="single" w:sz="8" w:space="0" w:color="AEAEAE"/>
              <w:right w:val="single" w:sz="8" w:space="0" w:color="E0E0E0"/>
            </w:tcBorders>
            <w:shd w:val="clear" w:color="000000" w:fill="FFFFFF"/>
            <w:vAlign w:val="center"/>
            <w:hideMark/>
          </w:tcPr>
          <w:p w14:paraId="2FAFB572"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24.145</w:t>
            </w:r>
          </w:p>
        </w:tc>
        <w:tc>
          <w:tcPr>
            <w:tcW w:w="2551" w:type="dxa"/>
            <w:tcBorders>
              <w:top w:val="nil"/>
              <w:left w:val="nil"/>
              <w:bottom w:val="single" w:sz="8" w:space="0" w:color="AEAEAE"/>
              <w:right w:val="single" w:sz="8" w:space="0" w:color="E0E0E0"/>
            </w:tcBorders>
            <w:shd w:val="clear" w:color="000000" w:fill="FFFFFF"/>
            <w:vAlign w:val="center"/>
            <w:hideMark/>
          </w:tcPr>
          <w:p w14:paraId="02D0A08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30622473364</w:t>
            </w:r>
          </w:p>
        </w:tc>
      </w:tr>
      <w:tr w:rsidR="0074464E" w:rsidRPr="00712E76" w14:paraId="4AF3064C" w14:textId="77777777" w:rsidTr="002021A1">
        <w:trPr>
          <w:trHeight w:val="495"/>
        </w:trPr>
        <w:tc>
          <w:tcPr>
            <w:tcW w:w="1017" w:type="dxa"/>
            <w:vMerge/>
            <w:tcBorders>
              <w:top w:val="nil"/>
              <w:left w:val="nil"/>
              <w:bottom w:val="single" w:sz="8" w:space="0" w:color="152935"/>
              <w:right w:val="nil"/>
            </w:tcBorders>
            <w:vAlign w:val="center"/>
            <w:hideMark/>
          </w:tcPr>
          <w:p w14:paraId="6D8B0FDF"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0AECC14C"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[Acceptance=5]</w:t>
            </w:r>
          </w:p>
        </w:tc>
        <w:tc>
          <w:tcPr>
            <w:tcW w:w="2078" w:type="dxa"/>
            <w:tcBorders>
              <w:top w:val="nil"/>
              <w:left w:val="nil"/>
              <w:bottom w:val="single" w:sz="8" w:space="0" w:color="AEAEAE"/>
              <w:right w:val="single" w:sz="8" w:space="0" w:color="E0E0E0"/>
            </w:tcBorders>
            <w:shd w:val="clear" w:color="000000" w:fill="FFFFFF"/>
            <w:vAlign w:val="center"/>
            <w:hideMark/>
          </w:tcPr>
          <w:p w14:paraId="37C027A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hideMark/>
          </w:tcPr>
          <w:p w14:paraId="61BDD72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219D1BFA" w14:textId="77777777" w:rsidTr="002021A1">
        <w:trPr>
          <w:trHeight w:val="495"/>
        </w:trPr>
        <w:tc>
          <w:tcPr>
            <w:tcW w:w="1017" w:type="dxa"/>
            <w:vMerge/>
            <w:tcBorders>
              <w:top w:val="nil"/>
              <w:left w:val="nil"/>
              <w:bottom w:val="single" w:sz="8" w:space="0" w:color="152935"/>
              <w:right w:val="nil"/>
            </w:tcBorders>
            <w:vAlign w:val="center"/>
            <w:hideMark/>
          </w:tcPr>
          <w:p w14:paraId="68456E5E"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4AA80768"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[Insecurity=1]</w:t>
            </w:r>
          </w:p>
        </w:tc>
        <w:tc>
          <w:tcPr>
            <w:tcW w:w="2078" w:type="dxa"/>
            <w:tcBorders>
              <w:top w:val="nil"/>
              <w:left w:val="nil"/>
              <w:bottom w:val="single" w:sz="8" w:space="0" w:color="AEAEAE"/>
              <w:right w:val="single" w:sz="8" w:space="0" w:color="E0E0E0"/>
            </w:tcBorders>
            <w:shd w:val="clear" w:color="000000" w:fill="FFFFFF"/>
            <w:vAlign w:val="center"/>
            <w:hideMark/>
          </w:tcPr>
          <w:p w14:paraId="2B30F2E7"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0.464</w:t>
            </w:r>
          </w:p>
        </w:tc>
        <w:tc>
          <w:tcPr>
            <w:tcW w:w="2551" w:type="dxa"/>
            <w:tcBorders>
              <w:top w:val="nil"/>
              <w:left w:val="nil"/>
              <w:bottom w:val="single" w:sz="8" w:space="0" w:color="AEAEAE"/>
              <w:right w:val="single" w:sz="8" w:space="0" w:color="E0E0E0"/>
            </w:tcBorders>
            <w:shd w:val="clear" w:color="000000" w:fill="FFFFFF"/>
            <w:vAlign w:val="center"/>
            <w:hideMark/>
          </w:tcPr>
          <w:p w14:paraId="0FE364C2"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1.59042297</w:t>
            </w:r>
          </w:p>
        </w:tc>
      </w:tr>
      <w:tr w:rsidR="0074464E" w:rsidRPr="00712E76" w14:paraId="15801A3E" w14:textId="77777777" w:rsidTr="002021A1">
        <w:trPr>
          <w:trHeight w:val="495"/>
        </w:trPr>
        <w:tc>
          <w:tcPr>
            <w:tcW w:w="1017" w:type="dxa"/>
            <w:vMerge/>
            <w:tcBorders>
              <w:top w:val="nil"/>
              <w:left w:val="nil"/>
              <w:bottom w:val="single" w:sz="8" w:space="0" w:color="152935"/>
              <w:right w:val="nil"/>
            </w:tcBorders>
            <w:vAlign w:val="center"/>
            <w:hideMark/>
          </w:tcPr>
          <w:p w14:paraId="234713D3"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78D03C7F"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[Insecurity=2]</w:t>
            </w:r>
          </w:p>
        </w:tc>
        <w:tc>
          <w:tcPr>
            <w:tcW w:w="2078" w:type="dxa"/>
            <w:tcBorders>
              <w:top w:val="nil"/>
              <w:left w:val="nil"/>
              <w:bottom w:val="single" w:sz="8" w:space="0" w:color="AEAEAE"/>
              <w:right w:val="single" w:sz="8" w:space="0" w:color="E0E0E0"/>
            </w:tcBorders>
            <w:shd w:val="clear" w:color="000000" w:fill="FFFFFF"/>
            <w:vAlign w:val="center"/>
            <w:hideMark/>
          </w:tcPr>
          <w:p w14:paraId="67ADD2D7"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17.226</w:t>
            </w:r>
          </w:p>
        </w:tc>
        <w:tc>
          <w:tcPr>
            <w:tcW w:w="2551" w:type="dxa"/>
            <w:tcBorders>
              <w:top w:val="nil"/>
              <w:left w:val="nil"/>
              <w:bottom w:val="single" w:sz="8" w:space="0" w:color="AEAEAE"/>
              <w:right w:val="single" w:sz="8" w:space="0" w:color="E0E0E0"/>
            </w:tcBorders>
            <w:shd w:val="clear" w:color="000000" w:fill="FFFFFF"/>
            <w:vAlign w:val="center"/>
            <w:hideMark/>
          </w:tcPr>
          <w:p w14:paraId="127E61F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30280060.97</w:t>
            </w:r>
          </w:p>
        </w:tc>
      </w:tr>
      <w:tr w:rsidR="0074464E" w:rsidRPr="00712E76" w14:paraId="3814AF3C" w14:textId="77777777" w:rsidTr="002021A1">
        <w:trPr>
          <w:trHeight w:val="495"/>
        </w:trPr>
        <w:tc>
          <w:tcPr>
            <w:tcW w:w="1017" w:type="dxa"/>
            <w:vMerge/>
            <w:tcBorders>
              <w:top w:val="nil"/>
              <w:left w:val="nil"/>
              <w:bottom w:val="single" w:sz="8" w:space="0" w:color="152935"/>
              <w:right w:val="nil"/>
            </w:tcBorders>
            <w:vAlign w:val="center"/>
            <w:hideMark/>
          </w:tcPr>
          <w:p w14:paraId="6E7B7F22"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12C9278D"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[Insecurity=3]</w:t>
            </w:r>
          </w:p>
        </w:tc>
        <w:tc>
          <w:tcPr>
            <w:tcW w:w="2078" w:type="dxa"/>
            <w:tcBorders>
              <w:top w:val="nil"/>
              <w:left w:val="nil"/>
              <w:bottom w:val="single" w:sz="8" w:space="0" w:color="AEAEAE"/>
              <w:right w:val="single" w:sz="8" w:space="0" w:color="E0E0E0"/>
            </w:tcBorders>
            <w:shd w:val="clear" w:color="000000" w:fill="FFFFFF"/>
            <w:vAlign w:val="center"/>
            <w:hideMark/>
          </w:tcPr>
          <w:p w14:paraId="49FF0AC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8.539</w:t>
            </w:r>
          </w:p>
        </w:tc>
        <w:tc>
          <w:tcPr>
            <w:tcW w:w="2551" w:type="dxa"/>
            <w:tcBorders>
              <w:top w:val="nil"/>
              <w:left w:val="nil"/>
              <w:bottom w:val="single" w:sz="8" w:space="0" w:color="AEAEAE"/>
              <w:right w:val="single" w:sz="8" w:space="0" w:color="E0E0E0"/>
            </w:tcBorders>
            <w:shd w:val="clear" w:color="000000" w:fill="FFFFFF"/>
            <w:vAlign w:val="center"/>
            <w:hideMark/>
          </w:tcPr>
          <w:p w14:paraId="584DB48F"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5110.231574</w:t>
            </w:r>
          </w:p>
        </w:tc>
      </w:tr>
      <w:tr w:rsidR="0074464E" w:rsidRPr="00712E76" w14:paraId="06535CB6" w14:textId="77777777" w:rsidTr="002021A1">
        <w:trPr>
          <w:trHeight w:val="495"/>
        </w:trPr>
        <w:tc>
          <w:tcPr>
            <w:tcW w:w="1017" w:type="dxa"/>
            <w:vMerge/>
            <w:tcBorders>
              <w:top w:val="nil"/>
              <w:left w:val="nil"/>
              <w:bottom w:val="single" w:sz="8" w:space="0" w:color="152935"/>
              <w:right w:val="nil"/>
            </w:tcBorders>
            <w:vAlign w:val="center"/>
            <w:hideMark/>
          </w:tcPr>
          <w:p w14:paraId="0C93701C"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0F409773"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[Insecurity=4]</w:t>
            </w:r>
          </w:p>
        </w:tc>
        <w:tc>
          <w:tcPr>
            <w:tcW w:w="2078" w:type="dxa"/>
            <w:tcBorders>
              <w:top w:val="nil"/>
              <w:left w:val="nil"/>
              <w:bottom w:val="single" w:sz="8" w:space="0" w:color="AEAEAE"/>
              <w:right w:val="single" w:sz="8" w:space="0" w:color="E0E0E0"/>
            </w:tcBorders>
            <w:shd w:val="clear" w:color="000000" w:fill="FFFFFF"/>
            <w:vAlign w:val="center"/>
            <w:hideMark/>
          </w:tcPr>
          <w:p w14:paraId="3BFECFE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1.841</w:t>
            </w:r>
          </w:p>
        </w:tc>
        <w:tc>
          <w:tcPr>
            <w:tcW w:w="2551" w:type="dxa"/>
            <w:tcBorders>
              <w:top w:val="nil"/>
              <w:left w:val="nil"/>
              <w:bottom w:val="single" w:sz="8" w:space="0" w:color="AEAEAE"/>
              <w:right w:val="single" w:sz="8" w:space="0" w:color="E0E0E0"/>
            </w:tcBorders>
            <w:shd w:val="clear" w:color="000000" w:fill="FFFFFF"/>
            <w:vAlign w:val="center"/>
            <w:hideMark/>
          </w:tcPr>
          <w:p w14:paraId="3979879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6.302837949</w:t>
            </w:r>
          </w:p>
        </w:tc>
      </w:tr>
      <w:tr w:rsidR="0074464E" w:rsidRPr="00712E76" w14:paraId="6D587CF8" w14:textId="77777777" w:rsidTr="002021A1">
        <w:trPr>
          <w:trHeight w:val="495"/>
        </w:trPr>
        <w:tc>
          <w:tcPr>
            <w:tcW w:w="1017" w:type="dxa"/>
            <w:vMerge/>
            <w:tcBorders>
              <w:top w:val="nil"/>
              <w:left w:val="nil"/>
              <w:bottom w:val="single" w:sz="8" w:space="0" w:color="152935"/>
              <w:right w:val="nil"/>
            </w:tcBorders>
            <w:vAlign w:val="center"/>
            <w:hideMark/>
          </w:tcPr>
          <w:p w14:paraId="47187614"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1076AD71"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[Insecurity=5]</w:t>
            </w:r>
          </w:p>
        </w:tc>
        <w:tc>
          <w:tcPr>
            <w:tcW w:w="2078" w:type="dxa"/>
            <w:tcBorders>
              <w:top w:val="nil"/>
              <w:left w:val="nil"/>
              <w:bottom w:val="single" w:sz="8" w:space="0" w:color="AEAEAE"/>
              <w:right w:val="single" w:sz="8" w:space="0" w:color="E0E0E0"/>
            </w:tcBorders>
            <w:shd w:val="clear" w:color="000000" w:fill="FFFFFF"/>
            <w:vAlign w:val="center"/>
            <w:hideMark/>
          </w:tcPr>
          <w:p w14:paraId="33E8892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tcPr>
          <w:p w14:paraId="7AE2E42D"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11F979F3" w14:textId="77777777" w:rsidTr="002021A1">
        <w:trPr>
          <w:trHeight w:val="495"/>
        </w:trPr>
        <w:tc>
          <w:tcPr>
            <w:tcW w:w="1017" w:type="dxa"/>
            <w:vMerge/>
            <w:tcBorders>
              <w:top w:val="nil"/>
              <w:left w:val="nil"/>
              <w:bottom w:val="single" w:sz="8" w:space="0" w:color="152935"/>
              <w:right w:val="nil"/>
            </w:tcBorders>
            <w:vAlign w:val="center"/>
            <w:hideMark/>
          </w:tcPr>
          <w:p w14:paraId="76BF2236"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1D907605"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[Pointofsale=1]</w:t>
            </w:r>
          </w:p>
        </w:tc>
        <w:tc>
          <w:tcPr>
            <w:tcW w:w="2078" w:type="dxa"/>
            <w:tcBorders>
              <w:top w:val="nil"/>
              <w:left w:val="nil"/>
              <w:bottom w:val="single" w:sz="8" w:space="0" w:color="AEAEAE"/>
              <w:right w:val="single" w:sz="8" w:space="0" w:color="E0E0E0"/>
            </w:tcBorders>
            <w:shd w:val="clear" w:color="000000" w:fill="FFFFFF"/>
            <w:vAlign w:val="center"/>
            <w:hideMark/>
          </w:tcPr>
          <w:p w14:paraId="4A0C4FCB"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41.032</w:t>
            </w:r>
          </w:p>
        </w:tc>
        <w:tc>
          <w:tcPr>
            <w:tcW w:w="2551" w:type="dxa"/>
            <w:tcBorders>
              <w:top w:val="nil"/>
              <w:left w:val="nil"/>
              <w:bottom w:val="single" w:sz="8" w:space="0" w:color="AEAEAE"/>
              <w:right w:val="single" w:sz="8" w:space="0" w:color="E0E0E0"/>
            </w:tcBorders>
            <w:shd w:val="clear" w:color="000000" w:fill="FFFFFF"/>
            <w:vAlign w:val="center"/>
            <w:hideMark/>
          </w:tcPr>
          <w:p w14:paraId="555DFE8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6.6065E+17</w:t>
            </w:r>
          </w:p>
        </w:tc>
      </w:tr>
      <w:tr w:rsidR="0074464E" w:rsidRPr="00712E76" w14:paraId="054F7B1A" w14:textId="77777777" w:rsidTr="002021A1">
        <w:trPr>
          <w:trHeight w:val="495"/>
        </w:trPr>
        <w:tc>
          <w:tcPr>
            <w:tcW w:w="1017" w:type="dxa"/>
            <w:vMerge/>
            <w:tcBorders>
              <w:top w:val="nil"/>
              <w:left w:val="nil"/>
              <w:bottom w:val="single" w:sz="8" w:space="0" w:color="152935"/>
              <w:right w:val="nil"/>
            </w:tcBorders>
            <w:vAlign w:val="center"/>
            <w:hideMark/>
          </w:tcPr>
          <w:p w14:paraId="2AC82603"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5B67068C"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[Pointofsale=2]</w:t>
            </w:r>
          </w:p>
        </w:tc>
        <w:tc>
          <w:tcPr>
            <w:tcW w:w="2078" w:type="dxa"/>
            <w:tcBorders>
              <w:top w:val="nil"/>
              <w:left w:val="nil"/>
              <w:bottom w:val="single" w:sz="8" w:space="0" w:color="AEAEAE"/>
              <w:right w:val="single" w:sz="8" w:space="0" w:color="E0E0E0"/>
            </w:tcBorders>
            <w:shd w:val="clear" w:color="000000" w:fill="FFFFFF"/>
            <w:vAlign w:val="center"/>
            <w:hideMark/>
          </w:tcPr>
          <w:p w14:paraId="1A731150"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10.818</w:t>
            </w:r>
          </w:p>
        </w:tc>
        <w:tc>
          <w:tcPr>
            <w:tcW w:w="2551" w:type="dxa"/>
            <w:tcBorders>
              <w:top w:val="nil"/>
              <w:left w:val="nil"/>
              <w:bottom w:val="single" w:sz="8" w:space="0" w:color="AEAEAE"/>
              <w:right w:val="single" w:sz="8" w:space="0" w:color="E0E0E0"/>
            </w:tcBorders>
            <w:shd w:val="clear" w:color="000000" w:fill="FFFFFF"/>
            <w:vAlign w:val="center"/>
            <w:hideMark/>
          </w:tcPr>
          <w:p w14:paraId="4B6BE57B"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49911.16479</w:t>
            </w:r>
          </w:p>
        </w:tc>
      </w:tr>
      <w:tr w:rsidR="0074464E" w:rsidRPr="00712E76" w14:paraId="34A57219" w14:textId="77777777" w:rsidTr="002021A1">
        <w:trPr>
          <w:trHeight w:val="495"/>
        </w:trPr>
        <w:tc>
          <w:tcPr>
            <w:tcW w:w="1017" w:type="dxa"/>
            <w:vMerge/>
            <w:tcBorders>
              <w:top w:val="nil"/>
              <w:left w:val="nil"/>
              <w:bottom w:val="single" w:sz="8" w:space="0" w:color="152935"/>
              <w:right w:val="nil"/>
            </w:tcBorders>
            <w:vAlign w:val="center"/>
            <w:hideMark/>
          </w:tcPr>
          <w:p w14:paraId="553238A2"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02B394CB"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[Pointofsale=3]</w:t>
            </w:r>
          </w:p>
        </w:tc>
        <w:tc>
          <w:tcPr>
            <w:tcW w:w="2078" w:type="dxa"/>
            <w:tcBorders>
              <w:top w:val="nil"/>
              <w:left w:val="nil"/>
              <w:bottom w:val="single" w:sz="8" w:space="0" w:color="AEAEAE"/>
              <w:right w:val="single" w:sz="8" w:space="0" w:color="E0E0E0"/>
            </w:tcBorders>
            <w:shd w:val="clear" w:color="000000" w:fill="FFFFFF"/>
            <w:vAlign w:val="center"/>
            <w:hideMark/>
          </w:tcPr>
          <w:p w14:paraId="3E5FDF7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28.197</w:t>
            </w:r>
          </w:p>
        </w:tc>
        <w:tc>
          <w:tcPr>
            <w:tcW w:w="2551" w:type="dxa"/>
            <w:tcBorders>
              <w:top w:val="nil"/>
              <w:left w:val="nil"/>
              <w:bottom w:val="single" w:sz="8" w:space="0" w:color="AEAEAE"/>
              <w:right w:val="single" w:sz="8" w:space="0" w:color="E0E0E0"/>
            </w:tcBorders>
            <w:shd w:val="clear" w:color="000000" w:fill="FFFFFF"/>
            <w:vAlign w:val="center"/>
            <w:hideMark/>
          </w:tcPr>
          <w:p w14:paraId="7F0D19D8"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1.76117E+12</w:t>
            </w:r>
          </w:p>
        </w:tc>
      </w:tr>
      <w:tr w:rsidR="0074464E" w:rsidRPr="00712E76" w14:paraId="03436CD1" w14:textId="77777777" w:rsidTr="002021A1">
        <w:trPr>
          <w:trHeight w:val="495"/>
        </w:trPr>
        <w:tc>
          <w:tcPr>
            <w:tcW w:w="1017" w:type="dxa"/>
            <w:vMerge/>
            <w:tcBorders>
              <w:top w:val="nil"/>
              <w:left w:val="nil"/>
              <w:bottom w:val="single" w:sz="8" w:space="0" w:color="152935"/>
              <w:right w:val="nil"/>
            </w:tcBorders>
            <w:vAlign w:val="center"/>
            <w:hideMark/>
          </w:tcPr>
          <w:p w14:paraId="4A170206"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FB56AF5"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[Pointofsale=4]</w:t>
            </w:r>
          </w:p>
        </w:tc>
        <w:tc>
          <w:tcPr>
            <w:tcW w:w="2078" w:type="dxa"/>
            <w:tcBorders>
              <w:top w:val="nil"/>
              <w:left w:val="nil"/>
              <w:bottom w:val="single" w:sz="8" w:space="0" w:color="AEAEAE"/>
              <w:right w:val="single" w:sz="8" w:space="0" w:color="E0E0E0"/>
            </w:tcBorders>
            <w:shd w:val="clear" w:color="000000" w:fill="FFFFFF"/>
            <w:vAlign w:val="center"/>
            <w:hideMark/>
          </w:tcPr>
          <w:p w14:paraId="1DD51D7C"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56.163</w:t>
            </w:r>
          </w:p>
        </w:tc>
        <w:tc>
          <w:tcPr>
            <w:tcW w:w="2551" w:type="dxa"/>
            <w:tcBorders>
              <w:top w:val="nil"/>
              <w:left w:val="nil"/>
              <w:bottom w:val="single" w:sz="8" w:space="0" w:color="AEAEAE"/>
              <w:right w:val="single" w:sz="8" w:space="0" w:color="E0E0E0"/>
            </w:tcBorders>
            <w:shd w:val="clear" w:color="000000" w:fill="FFFFFF"/>
            <w:vAlign w:val="center"/>
            <w:hideMark/>
          </w:tcPr>
          <w:p w14:paraId="13D8E7DB"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2.46196E+24</w:t>
            </w:r>
          </w:p>
        </w:tc>
      </w:tr>
      <w:tr w:rsidR="0074464E" w:rsidRPr="00712E76" w14:paraId="6D7308CA" w14:textId="77777777" w:rsidTr="002021A1">
        <w:trPr>
          <w:trHeight w:val="495"/>
        </w:trPr>
        <w:tc>
          <w:tcPr>
            <w:tcW w:w="1017" w:type="dxa"/>
            <w:vMerge/>
            <w:tcBorders>
              <w:top w:val="nil"/>
              <w:left w:val="nil"/>
              <w:bottom w:val="single" w:sz="8" w:space="0" w:color="152935"/>
              <w:right w:val="nil"/>
            </w:tcBorders>
            <w:vAlign w:val="center"/>
            <w:hideMark/>
          </w:tcPr>
          <w:p w14:paraId="4CB24080"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D615FA4"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[Pointofsale=5]</w:t>
            </w:r>
          </w:p>
        </w:tc>
        <w:tc>
          <w:tcPr>
            <w:tcW w:w="2078" w:type="dxa"/>
            <w:tcBorders>
              <w:top w:val="nil"/>
              <w:left w:val="nil"/>
              <w:bottom w:val="single" w:sz="8" w:space="0" w:color="AEAEAE"/>
              <w:right w:val="single" w:sz="8" w:space="0" w:color="E0E0E0"/>
            </w:tcBorders>
            <w:shd w:val="clear" w:color="000000" w:fill="FFFFFF"/>
            <w:vAlign w:val="center"/>
            <w:hideMark/>
          </w:tcPr>
          <w:p w14:paraId="4B9F120F"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hideMark/>
          </w:tcPr>
          <w:p w14:paraId="3084B07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0ABBEFC1" w14:textId="77777777" w:rsidTr="002021A1">
        <w:trPr>
          <w:trHeight w:val="495"/>
        </w:trPr>
        <w:tc>
          <w:tcPr>
            <w:tcW w:w="1017" w:type="dxa"/>
            <w:vMerge/>
            <w:tcBorders>
              <w:top w:val="nil"/>
              <w:left w:val="nil"/>
              <w:bottom w:val="single" w:sz="8" w:space="0" w:color="152935"/>
              <w:right w:val="nil"/>
            </w:tcBorders>
            <w:vAlign w:val="center"/>
            <w:hideMark/>
          </w:tcPr>
          <w:p w14:paraId="712530BB"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3ACB5FCF"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[Contribution=1]</w:t>
            </w:r>
          </w:p>
        </w:tc>
        <w:tc>
          <w:tcPr>
            <w:tcW w:w="2078" w:type="dxa"/>
            <w:tcBorders>
              <w:top w:val="nil"/>
              <w:left w:val="nil"/>
              <w:bottom w:val="single" w:sz="8" w:space="0" w:color="AEAEAE"/>
              <w:right w:val="single" w:sz="8" w:space="0" w:color="E0E0E0"/>
            </w:tcBorders>
            <w:shd w:val="clear" w:color="000000" w:fill="FFFFFF"/>
            <w:vAlign w:val="center"/>
            <w:hideMark/>
          </w:tcPr>
          <w:p w14:paraId="2727550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10.445</w:t>
            </w:r>
          </w:p>
        </w:tc>
        <w:tc>
          <w:tcPr>
            <w:tcW w:w="2551" w:type="dxa"/>
            <w:tcBorders>
              <w:top w:val="nil"/>
              <w:left w:val="nil"/>
              <w:bottom w:val="single" w:sz="8" w:space="0" w:color="AEAEAE"/>
              <w:right w:val="single" w:sz="8" w:space="0" w:color="E0E0E0"/>
            </w:tcBorders>
            <w:shd w:val="clear" w:color="000000" w:fill="FFFFFF"/>
            <w:vAlign w:val="center"/>
            <w:hideMark/>
          </w:tcPr>
          <w:p w14:paraId="2AF4C1CF"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34372.08392</w:t>
            </w:r>
          </w:p>
        </w:tc>
      </w:tr>
      <w:tr w:rsidR="0074464E" w:rsidRPr="00712E76" w14:paraId="51C4C59B" w14:textId="77777777" w:rsidTr="002021A1">
        <w:trPr>
          <w:trHeight w:val="495"/>
        </w:trPr>
        <w:tc>
          <w:tcPr>
            <w:tcW w:w="1017" w:type="dxa"/>
            <w:vMerge/>
            <w:tcBorders>
              <w:top w:val="nil"/>
              <w:left w:val="nil"/>
              <w:bottom w:val="single" w:sz="8" w:space="0" w:color="152935"/>
              <w:right w:val="nil"/>
            </w:tcBorders>
            <w:vAlign w:val="center"/>
            <w:hideMark/>
          </w:tcPr>
          <w:p w14:paraId="66E97283"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24DAFCA9"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[Contribution=2]</w:t>
            </w:r>
          </w:p>
        </w:tc>
        <w:tc>
          <w:tcPr>
            <w:tcW w:w="2078" w:type="dxa"/>
            <w:tcBorders>
              <w:top w:val="nil"/>
              <w:left w:val="nil"/>
              <w:bottom w:val="single" w:sz="8" w:space="0" w:color="AEAEAE"/>
              <w:right w:val="single" w:sz="8" w:space="0" w:color="E0E0E0"/>
            </w:tcBorders>
            <w:shd w:val="clear" w:color="000000" w:fill="FFFFFF"/>
            <w:vAlign w:val="center"/>
            <w:hideMark/>
          </w:tcPr>
          <w:p w14:paraId="001B968C"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26.166</w:t>
            </w:r>
          </w:p>
        </w:tc>
        <w:tc>
          <w:tcPr>
            <w:tcW w:w="2551" w:type="dxa"/>
            <w:tcBorders>
              <w:top w:val="nil"/>
              <w:left w:val="nil"/>
              <w:bottom w:val="single" w:sz="8" w:space="0" w:color="AEAEAE"/>
              <w:right w:val="single" w:sz="8" w:space="0" w:color="E0E0E0"/>
            </w:tcBorders>
            <w:shd w:val="clear" w:color="000000" w:fill="FFFFFF"/>
            <w:vAlign w:val="center"/>
            <w:hideMark/>
          </w:tcPr>
          <w:p w14:paraId="3D6B2059"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2.31073E+11</w:t>
            </w:r>
          </w:p>
        </w:tc>
      </w:tr>
      <w:tr w:rsidR="0074464E" w:rsidRPr="00712E76" w14:paraId="5BA7AAC7" w14:textId="77777777" w:rsidTr="002021A1">
        <w:trPr>
          <w:trHeight w:val="495"/>
        </w:trPr>
        <w:tc>
          <w:tcPr>
            <w:tcW w:w="1017" w:type="dxa"/>
            <w:vMerge/>
            <w:tcBorders>
              <w:top w:val="nil"/>
              <w:left w:val="nil"/>
              <w:bottom w:val="single" w:sz="8" w:space="0" w:color="152935"/>
              <w:right w:val="nil"/>
            </w:tcBorders>
            <w:vAlign w:val="center"/>
            <w:hideMark/>
          </w:tcPr>
          <w:p w14:paraId="04DDBA48"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49401002"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[Contribution=3]</w:t>
            </w:r>
          </w:p>
        </w:tc>
        <w:tc>
          <w:tcPr>
            <w:tcW w:w="2078" w:type="dxa"/>
            <w:tcBorders>
              <w:top w:val="nil"/>
              <w:left w:val="nil"/>
              <w:bottom w:val="single" w:sz="8" w:space="0" w:color="AEAEAE"/>
              <w:right w:val="single" w:sz="8" w:space="0" w:color="E0E0E0"/>
            </w:tcBorders>
            <w:shd w:val="clear" w:color="000000" w:fill="FFFFFF"/>
            <w:vAlign w:val="center"/>
            <w:hideMark/>
          </w:tcPr>
          <w:p w14:paraId="39B2EAE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4.252</w:t>
            </w:r>
          </w:p>
        </w:tc>
        <w:tc>
          <w:tcPr>
            <w:tcW w:w="2551" w:type="dxa"/>
            <w:tcBorders>
              <w:top w:val="nil"/>
              <w:left w:val="nil"/>
              <w:bottom w:val="single" w:sz="8" w:space="0" w:color="AEAEAE"/>
              <w:right w:val="single" w:sz="8" w:space="0" w:color="E0E0E0"/>
            </w:tcBorders>
            <w:shd w:val="clear" w:color="000000" w:fill="FFFFFF"/>
            <w:vAlign w:val="center"/>
            <w:hideMark/>
          </w:tcPr>
          <w:p w14:paraId="1FE97E8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70.24576348</w:t>
            </w:r>
          </w:p>
        </w:tc>
      </w:tr>
      <w:tr w:rsidR="0074464E" w:rsidRPr="00712E76" w14:paraId="13A7C660" w14:textId="77777777" w:rsidTr="002021A1">
        <w:trPr>
          <w:trHeight w:val="495"/>
        </w:trPr>
        <w:tc>
          <w:tcPr>
            <w:tcW w:w="1017" w:type="dxa"/>
            <w:vMerge/>
            <w:tcBorders>
              <w:top w:val="nil"/>
              <w:left w:val="nil"/>
              <w:bottom w:val="single" w:sz="8" w:space="0" w:color="152935"/>
              <w:right w:val="nil"/>
            </w:tcBorders>
            <w:vAlign w:val="center"/>
            <w:hideMark/>
          </w:tcPr>
          <w:p w14:paraId="4A4F74CD"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540B483"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[Contribution=4]</w:t>
            </w:r>
          </w:p>
        </w:tc>
        <w:tc>
          <w:tcPr>
            <w:tcW w:w="2078" w:type="dxa"/>
            <w:tcBorders>
              <w:top w:val="nil"/>
              <w:left w:val="nil"/>
              <w:bottom w:val="single" w:sz="8" w:space="0" w:color="AEAEAE"/>
              <w:right w:val="single" w:sz="8" w:space="0" w:color="E0E0E0"/>
            </w:tcBorders>
            <w:shd w:val="clear" w:color="000000" w:fill="FFFFFF"/>
            <w:vAlign w:val="center"/>
            <w:hideMark/>
          </w:tcPr>
          <w:p w14:paraId="7E59EFD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2.178</w:t>
            </w:r>
          </w:p>
        </w:tc>
        <w:tc>
          <w:tcPr>
            <w:tcW w:w="2551" w:type="dxa"/>
            <w:tcBorders>
              <w:top w:val="nil"/>
              <w:left w:val="nil"/>
              <w:bottom w:val="single" w:sz="8" w:space="0" w:color="AEAEAE"/>
              <w:right w:val="single" w:sz="8" w:space="0" w:color="E0E0E0"/>
            </w:tcBorders>
            <w:shd w:val="clear" w:color="000000" w:fill="FFFFFF"/>
            <w:vAlign w:val="center"/>
            <w:hideMark/>
          </w:tcPr>
          <w:p w14:paraId="5B52D44F"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8.828631327</w:t>
            </w:r>
          </w:p>
        </w:tc>
      </w:tr>
      <w:tr w:rsidR="0074464E" w:rsidRPr="00712E76" w14:paraId="4717643D" w14:textId="77777777" w:rsidTr="002021A1">
        <w:trPr>
          <w:trHeight w:val="495"/>
        </w:trPr>
        <w:tc>
          <w:tcPr>
            <w:tcW w:w="1017" w:type="dxa"/>
            <w:vMerge/>
            <w:tcBorders>
              <w:top w:val="nil"/>
              <w:left w:val="nil"/>
              <w:bottom w:val="single" w:sz="8" w:space="0" w:color="152935"/>
              <w:right w:val="nil"/>
            </w:tcBorders>
            <w:vAlign w:val="center"/>
            <w:hideMark/>
          </w:tcPr>
          <w:p w14:paraId="26720507"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7F37A133"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[Contribution=5]</w:t>
            </w:r>
          </w:p>
        </w:tc>
        <w:tc>
          <w:tcPr>
            <w:tcW w:w="2078" w:type="dxa"/>
            <w:tcBorders>
              <w:top w:val="nil"/>
              <w:left w:val="nil"/>
              <w:bottom w:val="single" w:sz="8" w:space="0" w:color="AEAEAE"/>
              <w:right w:val="single" w:sz="8" w:space="0" w:color="E0E0E0"/>
            </w:tcBorders>
            <w:shd w:val="clear" w:color="000000" w:fill="FFFFFF"/>
            <w:vAlign w:val="center"/>
            <w:hideMark/>
          </w:tcPr>
          <w:p w14:paraId="1430228F"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hideMark/>
          </w:tcPr>
          <w:p w14:paraId="15AA7356"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5CA1955B" w14:textId="77777777" w:rsidTr="002021A1">
        <w:trPr>
          <w:trHeight w:val="495"/>
        </w:trPr>
        <w:tc>
          <w:tcPr>
            <w:tcW w:w="1017" w:type="dxa"/>
            <w:vMerge/>
            <w:tcBorders>
              <w:top w:val="nil"/>
              <w:left w:val="nil"/>
              <w:bottom w:val="single" w:sz="8" w:space="0" w:color="152935"/>
              <w:right w:val="nil"/>
            </w:tcBorders>
            <w:vAlign w:val="center"/>
            <w:hideMark/>
          </w:tcPr>
          <w:p w14:paraId="676D4243"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593F6D4"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[Bankbased=1]</w:t>
            </w:r>
          </w:p>
        </w:tc>
        <w:tc>
          <w:tcPr>
            <w:tcW w:w="2078" w:type="dxa"/>
            <w:tcBorders>
              <w:top w:val="nil"/>
              <w:left w:val="nil"/>
              <w:bottom w:val="single" w:sz="8" w:space="0" w:color="AEAEAE"/>
              <w:right w:val="single" w:sz="8" w:space="0" w:color="E0E0E0"/>
            </w:tcBorders>
            <w:shd w:val="clear" w:color="000000" w:fill="FFFFFF"/>
            <w:vAlign w:val="center"/>
            <w:hideMark/>
          </w:tcPr>
          <w:p w14:paraId="787111D5"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8.96</w:t>
            </w:r>
          </w:p>
        </w:tc>
        <w:tc>
          <w:tcPr>
            <w:tcW w:w="2551" w:type="dxa"/>
            <w:tcBorders>
              <w:top w:val="nil"/>
              <w:left w:val="nil"/>
              <w:bottom w:val="single" w:sz="8" w:space="0" w:color="AEAEAE"/>
              <w:right w:val="single" w:sz="8" w:space="0" w:color="E0E0E0"/>
            </w:tcBorders>
            <w:shd w:val="clear" w:color="000000" w:fill="FFFFFF"/>
            <w:vAlign w:val="center"/>
            <w:hideMark/>
          </w:tcPr>
          <w:p w14:paraId="24C60B05"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7785.357462</w:t>
            </w:r>
          </w:p>
        </w:tc>
      </w:tr>
      <w:tr w:rsidR="0074464E" w:rsidRPr="00712E76" w14:paraId="43AE28A7" w14:textId="77777777" w:rsidTr="002021A1">
        <w:trPr>
          <w:trHeight w:val="495"/>
        </w:trPr>
        <w:tc>
          <w:tcPr>
            <w:tcW w:w="1017" w:type="dxa"/>
            <w:vMerge/>
            <w:tcBorders>
              <w:top w:val="nil"/>
              <w:left w:val="nil"/>
              <w:bottom w:val="single" w:sz="8" w:space="0" w:color="152935"/>
              <w:right w:val="nil"/>
            </w:tcBorders>
            <w:vAlign w:val="center"/>
            <w:hideMark/>
          </w:tcPr>
          <w:p w14:paraId="3DEBBC65"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17A73D98"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[Bankbased=2]</w:t>
            </w:r>
          </w:p>
        </w:tc>
        <w:tc>
          <w:tcPr>
            <w:tcW w:w="2078" w:type="dxa"/>
            <w:tcBorders>
              <w:top w:val="nil"/>
              <w:left w:val="nil"/>
              <w:bottom w:val="single" w:sz="8" w:space="0" w:color="AEAEAE"/>
              <w:right w:val="single" w:sz="8" w:space="0" w:color="E0E0E0"/>
            </w:tcBorders>
            <w:shd w:val="clear" w:color="000000" w:fill="FFFFFF"/>
            <w:vAlign w:val="center"/>
            <w:hideMark/>
          </w:tcPr>
          <w:p w14:paraId="05F2ADF7"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2551" w:type="dxa"/>
            <w:tcBorders>
              <w:top w:val="nil"/>
              <w:left w:val="nil"/>
              <w:bottom w:val="single" w:sz="8" w:space="0" w:color="AEAEAE"/>
              <w:right w:val="single" w:sz="8" w:space="0" w:color="E0E0E0"/>
            </w:tcBorders>
            <w:shd w:val="clear" w:color="000000" w:fill="FFFFFF"/>
            <w:vAlign w:val="center"/>
            <w:hideMark/>
          </w:tcPr>
          <w:p w14:paraId="4A08839E"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296558.5653</w:t>
            </w:r>
          </w:p>
        </w:tc>
      </w:tr>
      <w:tr w:rsidR="0074464E" w:rsidRPr="00712E76" w14:paraId="3DBF1379" w14:textId="77777777" w:rsidTr="002021A1">
        <w:trPr>
          <w:trHeight w:val="495"/>
        </w:trPr>
        <w:tc>
          <w:tcPr>
            <w:tcW w:w="1017" w:type="dxa"/>
            <w:vMerge/>
            <w:tcBorders>
              <w:top w:val="nil"/>
              <w:left w:val="nil"/>
              <w:bottom w:val="single" w:sz="8" w:space="0" w:color="152935"/>
              <w:right w:val="nil"/>
            </w:tcBorders>
            <w:vAlign w:val="center"/>
            <w:hideMark/>
          </w:tcPr>
          <w:p w14:paraId="0B5A69DC"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269BD293"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[Bankbased=3]</w:t>
            </w:r>
          </w:p>
        </w:tc>
        <w:tc>
          <w:tcPr>
            <w:tcW w:w="2078" w:type="dxa"/>
            <w:tcBorders>
              <w:top w:val="nil"/>
              <w:left w:val="nil"/>
              <w:bottom w:val="single" w:sz="8" w:space="0" w:color="AEAEAE"/>
              <w:right w:val="single" w:sz="8" w:space="0" w:color="E0E0E0"/>
            </w:tcBorders>
            <w:shd w:val="clear" w:color="000000" w:fill="FFFFFF"/>
            <w:vAlign w:val="center"/>
            <w:hideMark/>
          </w:tcPr>
          <w:p w14:paraId="42EA06F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0.971</w:t>
            </w:r>
          </w:p>
        </w:tc>
        <w:tc>
          <w:tcPr>
            <w:tcW w:w="2551" w:type="dxa"/>
            <w:tcBorders>
              <w:top w:val="nil"/>
              <w:left w:val="nil"/>
              <w:bottom w:val="single" w:sz="8" w:space="0" w:color="AEAEAE"/>
              <w:right w:val="single" w:sz="8" w:space="0" w:color="E0E0E0"/>
            </w:tcBorders>
            <w:shd w:val="clear" w:color="000000" w:fill="FFFFFF"/>
            <w:vAlign w:val="center"/>
            <w:hideMark/>
          </w:tcPr>
          <w:p w14:paraId="271A79C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2.640583723</w:t>
            </w:r>
          </w:p>
        </w:tc>
      </w:tr>
      <w:tr w:rsidR="0074464E" w:rsidRPr="00712E76" w14:paraId="3DDAECB6" w14:textId="77777777" w:rsidTr="002021A1">
        <w:trPr>
          <w:trHeight w:val="495"/>
        </w:trPr>
        <w:tc>
          <w:tcPr>
            <w:tcW w:w="1017" w:type="dxa"/>
            <w:vMerge/>
            <w:tcBorders>
              <w:top w:val="nil"/>
              <w:left w:val="nil"/>
              <w:bottom w:val="single" w:sz="8" w:space="0" w:color="152935"/>
              <w:right w:val="nil"/>
            </w:tcBorders>
            <w:vAlign w:val="center"/>
            <w:hideMark/>
          </w:tcPr>
          <w:p w14:paraId="665AE1AC"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47905FB9"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[Bankbased=4]</w:t>
            </w:r>
          </w:p>
        </w:tc>
        <w:tc>
          <w:tcPr>
            <w:tcW w:w="2078" w:type="dxa"/>
            <w:tcBorders>
              <w:top w:val="nil"/>
              <w:left w:val="nil"/>
              <w:bottom w:val="single" w:sz="8" w:space="0" w:color="AEAEAE"/>
              <w:right w:val="single" w:sz="8" w:space="0" w:color="E0E0E0"/>
            </w:tcBorders>
            <w:shd w:val="clear" w:color="000000" w:fill="FFFFFF"/>
            <w:vAlign w:val="center"/>
            <w:hideMark/>
          </w:tcPr>
          <w:p w14:paraId="08B506B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11.126</w:t>
            </w:r>
          </w:p>
        </w:tc>
        <w:tc>
          <w:tcPr>
            <w:tcW w:w="2551" w:type="dxa"/>
            <w:tcBorders>
              <w:top w:val="nil"/>
              <w:left w:val="nil"/>
              <w:bottom w:val="single" w:sz="8" w:space="0" w:color="AEAEAE"/>
              <w:right w:val="single" w:sz="8" w:space="0" w:color="E0E0E0"/>
            </w:tcBorders>
            <w:shd w:val="clear" w:color="000000" w:fill="FFFFFF"/>
            <w:vAlign w:val="center"/>
            <w:hideMark/>
          </w:tcPr>
          <w:p w14:paraId="23CE568C"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67914.17129</w:t>
            </w:r>
          </w:p>
        </w:tc>
      </w:tr>
      <w:tr w:rsidR="0074464E" w:rsidRPr="00712E76" w14:paraId="490B3727" w14:textId="77777777" w:rsidTr="002021A1">
        <w:trPr>
          <w:trHeight w:val="495"/>
        </w:trPr>
        <w:tc>
          <w:tcPr>
            <w:tcW w:w="1017" w:type="dxa"/>
            <w:vMerge/>
            <w:tcBorders>
              <w:top w:val="nil"/>
              <w:left w:val="nil"/>
              <w:bottom w:val="single" w:sz="8" w:space="0" w:color="152935"/>
              <w:right w:val="nil"/>
            </w:tcBorders>
            <w:vAlign w:val="center"/>
            <w:hideMark/>
          </w:tcPr>
          <w:p w14:paraId="12B7D045"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30BDABDA"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[Bankbased=5]</w:t>
            </w:r>
          </w:p>
        </w:tc>
        <w:tc>
          <w:tcPr>
            <w:tcW w:w="2078" w:type="dxa"/>
            <w:tcBorders>
              <w:top w:val="nil"/>
              <w:left w:val="nil"/>
              <w:bottom w:val="single" w:sz="8" w:space="0" w:color="AEAEAE"/>
              <w:right w:val="single" w:sz="8" w:space="0" w:color="E0E0E0"/>
            </w:tcBorders>
            <w:shd w:val="clear" w:color="000000" w:fill="FFFFFF"/>
            <w:vAlign w:val="center"/>
            <w:hideMark/>
          </w:tcPr>
          <w:p w14:paraId="77769A4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AEAEAE"/>
              <w:right w:val="single" w:sz="8" w:space="0" w:color="E0E0E0"/>
            </w:tcBorders>
            <w:shd w:val="clear" w:color="000000" w:fill="FFFFFF"/>
            <w:vAlign w:val="center"/>
            <w:hideMark/>
          </w:tcPr>
          <w:p w14:paraId="1C0A0FC2"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1AD49925" w14:textId="77777777" w:rsidTr="002021A1">
        <w:trPr>
          <w:trHeight w:val="495"/>
        </w:trPr>
        <w:tc>
          <w:tcPr>
            <w:tcW w:w="1017" w:type="dxa"/>
            <w:vMerge/>
            <w:tcBorders>
              <w:top w:val="nil"/>
              <w:left w:val="nil"/>
              <w:bottom w:val="single" w:sz="8" w:space="0" w:color="152935"/>
              <w:right w:val="nil"/>
            </w:tcBorders>
            <w:vAlign w:val="center"/>
            <w:hideMark/>
          </w:tcPr>
          <w:p w14:paraId="4E4FBD6A"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4227B13"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[Payment=1]</w:t>
            </w:r>
          </w:p>
        </w:tc>
        <w:tc>
          <w:tcPr>
            <w:tcW w:w="2078" w:type="dxa"/>
            <w:tcBorders>
              <w:top w:val="nil"/>
              <w:left w:val="nil"/>
              <w:bottom w:val="single" w:sz="8" w:space="0" w:color="AEAEAE"/>
              <w:right w:val="single" w:sz="8" w:space="0" w:color="E0E0E0"/>
            </w:tcBorders>
            <w:shd w:val="clear" w:color="000000" w:fill="FFFFFF"/>
            <w:vAlign w:val="center"/>
            <w:hideMark/>
          </w:tcPr>
          <w:p w14:paraId="19D8738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26.485</w:t>
            </w:r>
          </w:p>
        </w:tc>
        <w:tc>
          <w:tcPr>
            <w:tcW w:w="2551" w:type="dxa"/>
            <w:tcBorders>
              <w:top w:val="nil"/>
              <w:left w:val="nil"/>
              <w:bottom w:val="single" w:sz="8" w:space="0" w:color="AEAEAE"/>
              <w:right w:val="single" w:sz="8" w:space="0" w:color="E0E0E0"/>
            </w:tcBorders>
            <w:shd w:val="clear" w:color="000000" w:fill="FFFFFF"/>
            <w:vAlign w:val="center"/>
            <w:hideMark/>
          </w:tcPr>
          <w:p w14:paraId="1FD3C90C"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3.17899E+11</w:t>
            </w:r>
          </w:p>
        </w:tc>
      </w:tr>
      <w:tr w:rsidR="0074464E" w:rsidRPr="00712E76" w14:paraId="095CEAC5" w14:textId="77777777" w:rsidTr="002021A1">
        <w:trPr>
          <w:trHeight w:val="495"/>
        </w:trPr>
        <w:tc>
          <w:tcPr>
            <w:tcW w:w="1017" w:type="dxa"/>
            <w:vMerge/>
            <w:tcBorders>
              <w:top w:val="nil"/>
              <w:left w:val="nil"/>
              <w:bottom w:val="single" w:sz="8" w:space="0" w:color="152935"/>
              <w:right w:val="nil"/>
            </w:tcBorders>
            <w:vAlign w:val="center"/>
            <w:hideMark/>
          </w:tcPr>
          <w:p w14:paraId="6903D45D"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52F6EF44"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[Payment=2]</w:t>
            </w:r>
          </w:p>
        </w:tc>
        <w:tc>
          <w:tcPr>
            <w:tcW w:w="2078" w:type="dxa"/>
            <w:tcBorders>
              <w:top w:val="nil"/>
              <w:left w:val="nil"/>
              <w:bottom w:val="single" w:sz="8" w:space="0" w:color="AEAEAE"/>
              <w:right w:val="single" w:sz="8" w:space="0" w:color="E0E0E0"/>
            </w:tcBorders>
            <w:shd w:val="clear" w:color="000000" w:fill="FFFFFF"/>
            <w:vAlign w:val="center"/>
            <w:hideMark/>
          </w:tcPr>
          <w:p w14:paraId="6645EAB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8.844</w:t>
            </w:r>
          </w:p>
        </w:tc>
        <w:tc>
          <w:tcPr>
            <w:tcW w:w="2551" w:type="dxa"/>
            <w:tcBorders>
              <w:top w:val="nil"/>
              <w:left w:val="nil"/>
              <w:bottom w:val="single" w:sz="8" w:space="0" w:color="AEAEAE"/>
              <w:right w:val="single" w:sz="8" w:space="0" w:color="E0E0E0"/>
            </w:tcBorders>
            <w:shd w:val="clear" w:color="000000" w:fill="FFFFFF"/>
            <w:vAlign w:val="center"/>
            <w:hideMark/>
          </w:tcPr>
          <w:p w14:paraId="234AD869"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6932.667925</w:t>
            </w:r>
          </w:p>
        </w:tc>
      </w:tr>
      <w:tr w:rsidR="0074464E" w:rsidRPr="00712E76" w14:paraId="70502146" w14:textId="77777777" w:rsidTr="002021A1">
        <w:trPr>
          <w:trHeight w:val="495"/>
        </w:trPr>
        <w:tc>
          <w:tcPr>
            <w:tcW w:w="1017" w:type="dxa"/>
            <w:vMerge/>
            <w:tcBorders>
              <w:top w:val="nil"/>
              <w:left w:val="nil"/>
              <w:bottom w:val="single" w:sz="8" w:space="0" w:color="152935"/>
              <w:right w:val="nil"/>
            </w:tcBorders>
            <w:vAlign w:val="center"/>
            <w:hideMark/>
          </w:tcPr>
          <w:p w14:paraId="4CA74B00"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48F52B1F"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[Payment=3]</w:t>
            </w:r>
          </w:p>
        </w:tc>
        <w:tc>
          <w:tcPr>
            <w:tcW w:w="2078" w:type="dxa"/>
            <w:tcBorders>
              <w:top w:val="nil"/>
              <w:left w:val="nil"/>
              <w:bottom w:val="single" w:sz="8" w:space="0" w:color="AEAEAE"/>
              <w:right w:val="single" w:sz="8" w:space="0" w:color="E0E0E0"/>
            </w:tcBorders>
            <w:shd w:val="clear" w:color="000000" w:fill="FFFFFF"/>
            <w:vAlign w:val="center"/>
            <w:hideMark/>
          </w:tcPr>
          <w:p w14:paraId="0084223A"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14.922</w:t>
            </w:r>
          </w:p>
        </w:tc>
        <w:tc>
          <w:tcPr>
            <w:tcW w:w="2551" w:type="dxa"/>
            <w:tcBorders>
              <w:top w:val="nil"/>
              <w:left w:val="nil"/>
              <w:bottom w:val="single" w:sz="8" w:space="0" w:color="AEAEAE"/>
              <w:right w:val="single" w:sz="8" w:space="0" w:color="E0E0E0"/>
            </w:tcBorders>
            <w:shd w:val="clear" w:color="000000" w:fill="FFFFFF"/>
            <w:vAlign w:val="center"/>
            <w:hideMark/>
          </w:tcPr>
          <w:p w14:paraId="6821B601"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3023724.779</w:t>
            </w:r>
          </w:p>
        </w:tc>
      </w:tr>
      <w:tr w:rsidR="0074464E" w:rsidRPr="00712E76" w14:paraId="778F89C3" w14:textId="77777777" w:rsidTr="002021A1">
        <w:trPr>
          <w:trHeight w:val="495"/>
        </w:trPr>
        <w:tc>
          <w:tcPr>
            <w:tcW w:w="1017" w:type="dxa"/>
            <w:vMerge/>
            <w:tcBorders>
              <w:top w:val="nil"/>
              <w:left w:val="nil"/>
              <w:bottom w:val="single" w:sz="8" w:space="0" w:color="152935"/>
              <w:right w:val="nil"/>
            </w:tcBorders>
            <w:vAlign w:val="center"/>
            <w:hideMark/>
          </w:tcPr>
          <w:p w14:paraId="4D1968B9"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AEAEAE"/>
              <w:right w:val="nil"/>
            </w:tcBorders>
            <w:shd w:val="clear" w:color="000000" w:fill="E0E0E0"/>
            <w:vAlign w:val="center"/>
            <w:hideMark/>
          </w:tcPr>
          <w:p w14:paraId="62D3696E"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[Payment=4]</w:t>
            </w:r>
          </w:p>
        </w:tc>
        <w:tc>
          <w:tcPr>
            <w:tcW w:w="2078" w:type="dxa"/>
            <w:tcBorders>
              <w:top w:val="nil"/>
              <w:left w:val="nil"/>
              <w:bottom w:val="single" w:sz="8" w:space="0" w:color="AEAEAE"/>
              <w:right w:val="single" w:sz="8" w:space="0" w:color="E0E0E0"/>
            </w:tcBorders>
            <w:shd w:val="clear" w:color="000000" w:fill="FFFFFF"/>
            <w:vAlign w:val="center"/>
            <w:hideMark/>
          </w:tcPr>
          <w:p w14:paraId="63809433"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5.439</w:t>
            </w:r>
          </w:p>
        </w:tc>
        <w:tc>
          <w:tcPr>
            <w:tcW w:w="2551" w:type="dxa"/>
            <w:tcBorders>
              <w:top w:val="nil"/>
              <w:left w:val="nil"/>
              <w:bottom w:val="single" w:sz="8" w:space="0" w:color="AEAEAE"/>
              <w:right w:val="single" w:sz="8" w:space="0" w:color="E0E0E0"/>
            </w:tcBorders>
            <w:shd w:val="clear" w:color="000000" w:fill="FFFFFF"/>
            <w:vAlign w:val="center"/>
            <w:hideMark/>
          </w:tcPr>
          <w:p w14:paraId="56C2504D"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230.2118565</w:t>
            </w:r>
          </w:p>
        </w:tc>
      </w:tr>
      <w:tr w:rsidR="0074464E" w:rsidRPr="00712E76" w14:paraId="4DEDD05B" w14:textId="77777777" w:rsidTr="002021A1">
        <w:trPr>
          <w:trHeight w:val="495"/>
        </w:trPr>
        <w:tc>
          <w:tcPr>
            <w:tcW w:w="1017" w:type="dxa"/>
            <w:vMerge/>
            <w:tcBorders>
              <w:top w:val="nil"/>
              <w:left w:val="nil"/>
              <w:bottom w:val="single" w:sz="8" w:space="0" w:color="152935"/>
              <w:right w:val="nil"/>
            </w:tcBorders>
            <w:vAlign w:val="center"/>
            <w:hideMark/>
          </w:tcPr>
          <w:p w14:paraId="58A4FE57" w14:textId="77777777" w:rsidR="0074464E" w:rsidRPr="00712E76" w:rsidRDefault="0074464E" w:rsidP="002021A1">
            <w:pPr>
              <w:spacing w:after="0" w:line="360" w:lineRule="auto"/>
              <w:rPr>
                <w:rFonts w:ascii="Times New Roman" w:eastAsia="Times New Roman" w:hAnsi="Times New Roman" w:cs="Times New Roman"/>
                <w:sz w:val="24"/>
                <w:szCs w:val="24"/>
              </w:rPr>
            </w:pPr>
          </w:p>
        </w:tc>
        <w:tc>
          <w:tcPr>
            <w:tcW w:w="1867" w:type="dxa"/>
            <w:tcBorders>
              <w:top w:val="nil"/>
              <w:left w:val="nil"/>
              <w:bottom w:val="single" w:sz="8" w:space="0" w:color="152935"/>
              <w:right w:val="nil"/>
            </w:tcBorders>
            <w:shd w:val="clear" w:color="000000" w:fill="E0E0E0"/>
            <w:vAlign w:val="center"/>
            <w:hideMark/>
          </w:tcPr>
          <w:p w14:paraId="4CBE3D3A"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[Payment=5]</w:t>
            </w:r>
          </w:p>
        </w:tc>
        <w:tc>
          <w:tcPr>
            <w:tcW w:w="2078" w:type="dxa"/>
            <w:tcBorders>
              <w:top w:val="nil"/>
              <w:left w:val="nil"/>
              <w:bottom w:val="single" w:sz="8" w:space="0" w:color="152935"/>
              <w:right w:val="single" w:sz="8" w:space="0" w:color="E0E0E0"/>
            </w:tcBorders>
            <w:shd w:val="clear" w:color="000000" w:fill="FFFFFF"/>
            <w:vAlign w:val="center"/>
            <w:hideMark/>
          </w:tcPr>
          <w:p w14:paraId="393FA9F2"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vertAlign w:val="superscript"/>
              </w:rPr>
              <w:t>a</w:t>
            </w:r>
          </w:p>
        </w:tc>
        <w:tc>
          <w:tcPr>
            <w:tcW w:w="2551" w:type="dxa"/>
            <w:tcBorders>
              <w:top w:val="nil"/>
              <w:left w:val="nil"/>
              <w:bottom w:val="single" w:sz="8" w:space="0" w:color="152935"/>
              <w:right w:val="single" w:sz="8" w:space="0" w:color="E0E0E0"/>
            </w:tcBorders>
            <w:shd w:val="clear" w:color="000000" w:fill="FFFFFF"/>
            <w:vAlign w:val="center"/>
            <w:hideMark/>
          </w:tcPr>
          <w:p w14:paraId="5A677484" w14:textId="77777777" w:rsidR="0074464E" w:rsidRPr="00712E76" w:rsidRDefault="0074464E" w:rsidP="002021A1">
            <w:pPr>
              <w:spacing w:after="0" w:line="360" w:lineRule="auto"/>
              <w:jc w:val="right"/>
              <w:rPr>
                <w:rFonts w:ascii="Times New Roman" w:eastAsia="Times New Roman" w:hAnsi="Times New Roman" w:cs="Times New Roman"/>
                <w:sz w:val="24"/>
                <w:szCs w:val="24"/>
              </w:rPr>
            </w:pPr>
          </w:p>
        </w:tc>
      </w:tr>
      <w:tr w:rsidR="0074464E" w:rsidRPr="00712E76" w14:paraId="56C90AD8" w14:textId="77777777" w:rsidTr="002021A1">
        <w:trPr>
          <w:trHeight w:val="300"/>
        </w:trPr>
        <w:tc>
          <w:tcPr>
            <w:tcW w:w="7513" w:type="dxa"/>
            <w:gridSpan w:val="4"/>
            <w:tcBorders>
              <w:top w:val="single" w:sz="8" w:space="0" w:color="152935"/>
              <w:left w:val="nil"/>
              <w:bottom w:val="nil"/>
              <w:right w:val="nil"/>
            </w:tcBorders>
            <w:shd w:val="clear" w:color="000000" w:fill="FFFFFF"/>
            <w:vAlign w:val="center"/>
            <w:hideMark/>
          </w:tcPr>
          <w:p w14:paraId="375F1C2F"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 function: Logit.</w:t>
            </w:r>
          </w:p>
        </w:tc>
      </w:tr>
      <w:tr w:rsidR="0074464E" w:rsidRPr="00712E76" w14:paraId="377E1575" w14:textId="77777777" w:rsidTr="002021A1">
        <w:trPr>
          <w:trHeight w:val="300"/>
        </w:trPr>
        <w:tc>
          <w:tcPr>
            <w:tcW w:w="7513" w:type="dxa"/>
            <w:gridSpan w:val="4"/>
            <w:tcBorders>
              <w:top w:val="nil"/>
              <w:left w:val="nil"/>
              <w:bottom w:val="nil"/>
              <w:right w:val="nil"/>
            </w:tcBorders>
            <w:shd w:val="clear" w:color="000000" w:fill="FFFFFF"/>
            <w:vAlign w:val="center"/>
            <w:hideMark/>
          </w:tcPr>
          <w:p w14:paraId="79B1DD27" w14:textId="77777777" w:rsidR="0074464E" w:rsidRPr="00712E76" w:rsidRDefault="0074464E" w:rsidP="0020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This parameter is set to zero because it is redundant.</w:t>
            </w:r>
          </w:p>
        </w:tc>
      </w:tr>
    </w:tbl>
    <w:p w14:paraId="7B09FFBE" w14:textId="77777777" w:rsidR="0074464E" w:rsidRPr="00712E76" w:rsidRDefault="0074464E" w:rsidP="0074464E">
      <w:pPr>
        <w:jc w:val="both"/>
        <w:rPr>
          <w:rFonts w:ascii="Times New Roman" w:hAnsi="Times New Roman" w:cs="Times New Roman"/>
          <w:sz w:val="24"/>
          <w:szCs w:val="24"/>
        </w:rPr>
      </w:pPr>
    </w:p>
    <w:p w14:paraId="49A51ED9" w14:textId="77777777" w:rsidR="0074464E" w:rsidRDefault="00F22A47" w:rsidP="00AD36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4.7 revealed the odds ratio (OR). In this result, most of the odds ratios were greater than one, such as (5.24, 5.24, 6.25, 7.10, 4.89, 6.06, 1.79, 3.58, 1.09, 4.05, 4.52, 4.9, 8.3); others were 1.59, 6.3, 6.6, 1.76, 2.4. 2.3, 70.2, 8.8, 2.6, 3.17, and 230.2 showed an improvement in odds of being in a higher category with a unit increase in the predictor. Therefore, with the increase in age, sensitization, capital base, bank accounts opening, POS agents operations, bank deposits and withdrawals, provision of security, accessibility of financial services through POS, bank and non-bank based agent banking models, and POS permits bank agents, would lead to higher financial inclusion in the area.</w:t>
      </w:r>
    </w:p>
    <w:p w14:paraId="5E9D4A5D" w14:textId="77777777" w:rsidR="0074464E" w:rsidRPr="00712E76" w:rsidRDefault="0074464E" w:rsidP="0074464E">
      <w:pPr>
        <w:autoSpaceDE w:val="0"/>
        <w:autoSpaceDN w:val="0"/>
        <w:adjustRightInd w:val="0"/>
        <w:spacing w:after="0" w:line="360" w:lineRule="auto"/>
        <w:rPr>
          <w:rFonts w:ascii="Times New Roman" w:hAnsi="Times New Roman" w:cs="Times New Roman"/>
          <w:sz w:val="24"/>
          <w:szCs w:val="24"/>
        </w:rPr>
      </w:pPr>
    </w:p>
    <w:tbl>
      <w:tblPr>
        <w:tblW w:w="6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0"/>
        <w:gridCol w:w="1476"/>
        <w:gridCol w:w="1261"/>
        <w:gridCol w:w="1029"/>
        <w:gridCol w:w="1029"/>
      </w:tblGrid>
      <w:tr w:rsidR="0074464E" w:rsidRPr="00712E76" w14:paraId="103DE39D" w14:textId="77777777" w:rsidTr="002021A1">
        <w:trPr>
          <w:cantSplit/>
        </w:trPr>
        <w:tc>
          <w:tcPr>
            <w:tcW w:w="6422" w:type="dxa"/>
            <w:gridSpan w:val="5"/>
            <w:tcBorders>
              <w:top w:val="nil"/>
              <w:left w:val="nil"/>
              <w:bottom w:val="nil"/>
              <w:right w:val="nil"/>
            </w:tcBorders>
            <w:shd w:val="clear" w:color="auto" w:fill="FFFFFF"/>
            <w:vAlign w:val="center"/>
          </w:tcPr>
          <w:p w14:paraId="533AC254" w14:textId="77777777" w:rsidR="0074464E" w:rsidRPr="00712E76" w:rsidRDefault="0074464E" w:rsidP="009E2AC3">
            <w:pPr>
              <w:autoSpaceDE w:val="0"/>
              <w:autoSpaceDN w:val="0"/>
              <w:adjustRightInd w:val="0"/>
              <w:spacing w:after="0" w:line="320" w:lineRule="atLeast"/>
              <w:ind w:left="60" w:right="60"/>
              <w:rPr>
                <w:rFonts w:ascii="Times New Roman" w:hAnsi="Times New Roman" w:cs="Times New Roman"/>
              </w:rPr>
            </w:pPr>
            <w:r>
              <w:rPr>
                <w:rFonts w:ascii="Times New Roman" w:hAnsi="Times New Roman" w:cs="Times New Roman"/>
                <w:b/>
                <w:bCs/>
              </w:rPr>
              <w:t>Table 4.8: Test of Parallel Lines</w:t>
            </w:r>
            <w:r>
              <w:rPr>
                <w:rFonts w:ascii="Times New Roman" w:hAnsi="Times New Roman" w:cs="Times New Roman"/>
                <w:b/>
                <w:bCs/>
                <w:vertAlign w:val="superscript"/>
              </w:rPr>
              <w:t>a</w:t>
            </w:r>
          </w:p>
        </w:tc>
      </w:tr>
      <w:tr w:rsidR="0074464E" w:rsidRPr="00712E76" w14:paraId="10444D3C" w14:textId="77777777" w:rsidTr="002021A1">
        <w:trPr>
          <w:cantSplit/>
        </w:trPr>
        <w:tc>
          <w:tcPr>
            <w:tcW w:w="1629" w:type="dxa"/>
            <w:tcBorders>
              <w:top w:val="nil"/>
              <w:left w:val="nil"/>
              <w:bottom w:val="single" w:sz="8" w:space="0" w:color="152935"/>
              <w:right w:val="nil"/>
            </w:tcBorders>
            <w:shd w:val="clear" w:color="auto" w:fill="FFFFFF"/>
            <w:vAlign w:val="bottom"/>
          </w:tcPr>
          <w:p w14:paraId="3151C25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Model</w:t>
            </w:r>
          </w:p>
        </w:tc>
        <w:tc>
          <w:tcPr>
            <w:tcW w:w="1475" w:type="dxa"/>
            <w:tcBorders>
              <w:top w:val="nil"/>
              <w:left w:val="nil"/>
              <w:bottom w:val="single" w:sz="8" w:space="0" w:color="152935"/>
              <w:right w:val="single" w:sz="8" w:space="0" w:color="E0E0E0"/>
            </w:tcBorders>
            <w:shd w:val="clear" w:color="auto" w:fill="FFFFFF"/>
            <w:vAlign w:val="bottom"/>
          </w:tcPr>
          <w:p w14:paraId="289A832A"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-2 Log Likelihood</w:t>
            </w:r>
          </w:p>
        </w:tc>
        <w:tc>
          <w:tcPr>
            <w:tcW w:w="1260" w:type="dxa"/>
            <w:tcBorders>
              <w:top w:val="nil"/>
              <w:left w:val="single" w:sz="8" w:space="0" w:color="E0E0E0"/>
              <w:bottom w:val="single" w:sz="8" w:space="0" w:color="152935"/>
              <w:right w:val="single" w:sz="8" w:space="0" w:color="E0E0E0"/>
            </w:tcBorders>
            <w:shd w:val="clear" w:color="auto" w:fill="FFFFFF"/>
            <w:vAlign w:val="bottom"/>
          </w:tcPr>
          <w:p w14:paraId="4AA6B521"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Chi-Square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87F88C7"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Df</w:t>
            </w:r>
          </w:p>
        </w:tc>
        <w:tc>
          <w:tcPr>
            <w:tcW w:w="1029" w:type="dxa"/>
            <w:tcBorders>
              <w:top w:val="nil"/>
              <w:left w:val="single" w:sz="8" w:space="0" w:color="E0E0E0"/>
              <w:bottom w:val="single" w:sz="8" w:space="0" w:color="152935"/>
              <w:right w:val="nil"/>
            </w:tcBorders>
            <w:shd w:val="clear" w:color="auto" w:fill="FFFFFF"/>
            <w:vAlign w:val="bottom"/>
          </w:tcPr>
          <w:p w14:paraId="4FAF39AC" w14:textId="77777777" w:rsidR="0074464E" w:rsidRPr="00712E76" w:rsidRDefault="0074464E" w:rsidP="002021A1">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Sig.</w:t>
            </w:r>
          </w:p>
        </w:tc>
      </w:tr>
      <w:tr w:rsidR="0074464E" w:rsidRPr="00712E76" w14:paraId="5330BCAB" w14:textId="77777777" w:rsidTr="002021A1">
        <w:trPr>
          <w:cantSplit/>
        </w:trPr>
        <w:tc>
          <w:tcPr>
            <w:tcW w:w="1629" w:type="dxa"/>
            <w:tcBorders>
              <w:top w:val="single" w:sz="8" w:space="0" w:color="152935"/>
              <w:left w:val="nil"/>
              <w:bottom w:val="single" w:sz="8" w:space="0" w:color="AEAEAE"/>
              <w:right w:val="nil"/>
            </w:tcBorders>
            <w:shd w:val="clear" w:color="auto" w:fill="E0E0E0"/>
          </w:tcPr>
          <w:p w14:paraId="2753B0CB"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Null Hypothesis</w:t>
            </w:r>
          </w:p>
        </w:tc>
        <w:tc>
          <w:tcPr>
            <w:tcW w:w="1475" w:type="dxa"/>
            <w:tcBorders>
              <w:top w:val="single" w:sz="8" w:space="0" w:color="152935"/>
              <w:left w:val="nil"/>
              <w:bottom w:val="single" w:sz="8" w:space="0" w:color="AEAEAE"/>
              <w:right w:val="single" w:sz="8" w:space="0" w:color="E0E0E0"/>
            </w:tcBorders>
            <w:shd w:val="clear" w:color="auto" w:fill="FFFFFF"/>
          </w:tcPr>
          <w:p w14:paraId="50B225D9"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121.951</w:t>
            </w:r>
          </w:p>
        </w:tc>
        <w:tc>
          <w:tcPr>
            <w:tcW w:w="12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D62E852"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677809C"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nil"/>
            </w:tcBorders>
            <w:shd w:val="clear" w:color="auto" w:fill="FFFFFF"/>
            <w:vAlign w:val="center"/>
          </w:tcPr>
          <w:p w14:paraId="218DACF3" w14:textId="77777777" w:rsidR="0074464E" w:rsidRPr="00712E76" w:rsidRDefault="0074464E" w:rsidP="002021A1">
            <w:pPr>
              <w:autoSpaceDE w:val="0"/>
              <w:autoSpaceDN w:val="0"/>
              <w:adjustRightInd w:val="0"/>
              <w:spacing w:after="0" w:line="360" w:lineRule="auto"/>
              <w:rPr>
                <w:rFonts w:ascii="Times New Roman" w:hAnsi="Times New Roman" w:cs="Times New Roman"/>
                <w:sz w:val="24"/>
                <w:szCs w:val="24"/>
              </w:rPr>
            </w:pPr>
          </w:p>
        </w:tc>
      </w:tr>
      <w:tr w:rsidR="0074464E" w:rsidRPr="00712E76" w14:paraId="0189A413" w14:textId="77777777" w:rsidTr="002021A1">
        <w:trPr>
          <w:cantSplit/>
        </w:trPr>
        <w:tc>
          <w:tcPr>
            <w:tcW w:w="1629" w:type="dxa"/>
            <w:tcBorders>
              <w:top w:val="single" w:sz="8" w:space="0" w:color="AEAEAE"/>
              <w:left w:val="nil"/>
              <w:bottom w:val="single" w:sz="8" w:space="0" w:color="152935"/>
              <w:right w:val="nil"/>
            </w:tcBorders>
            <w:shd w:val="clear" w:color="auto" w:fill="E0E0E0"/>
          </w:tcPr>
          <w:p w14:paraId="0FC2D686"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General</w:t>
            </w:r>
          </w:p>
        </w:tc>
        <w:tc>
          <w:tcPr>
            <w:tcW w:w="1475" w:type="dxa"/>
            <w:tcBorders>
              <w:top w:val="single" w:sz="8" w:space="0" w:color="AEAEAE"/>
              <w:left w:val="nil"/>
              <w:bottom w:val="single" w:sz="8" w:space="0" w:color="152935"/>
              <w:right w:val="single" w:sz="8" w:space="0" w:color="E0E0E0"/>
            </w:tcBorders>
            <w:shd w:val="clear" w:color="auto" w:fill="FFFFFF"/>
          </w:tcPr>
          <w:p w14:paraId="40AC837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118.117</w:t>
            </w:r>
            <w:r>
              <w:rPr>
                <w:rFonts w:ascii="Times New Roman" w:hAnsi="Times New Roman" w:cs="Times New Roman"/>
                <w:sz w:val="24"/>
                <w:szCs w:val="24"/>
                <w:vertAlign w:val="superscript"/>
              </w:rPr>
              <w:t>b</w:t>
            </w:r>
          </w:p>
        </w:tc>
        <w:tc>
          <w:tcPr>
            <w:tcW w:w="1260" w:type="dxa"/>
            <w:tcBorders>
              <w:top w:val="single" w:sz="8" w:space="0" w:color="AEAEAE"/>
              <w:left w:val="single" w:sz="8" w:space="0" w:color="E0E0E0"/>
              <w:bottom w:val="single" w:sz="8" w:space="0" w:color="152935"/>
              <w:right w:val="single" w:sz="8" w:space="0" w:color="E0E0E0"/>
            </w:tcBorders>
            <w:shd w:val="clear" w:color="auto" w:fill="FFFFFF"/>
          </w:tcPr>
          <w:p w14:paraId="353C02DC"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13.487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A468637"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64</w:t>
            </w:r>
          </w:p>
        </w:tc>
        <w:tc>
          <w:tcPr>
            <w:tcW w:w="1029" w:type="dxa"/>
            <w:tcBorders>
              <w:top w:val="single" w:sz="8" w:space="0" w:color="AEAEAE"/>
              <w:left w:val="single" w:sz="8" w:space="0" w:color="E0E0E0"/>
              <w:bottom w:val="single" w:sz="8" w:space="0" w:color="152935"/>
              <w:right w:val="nil"/>
            </w:tcBorders>
            <w:shd w:val="clear" w:color="auto" w:fill="FFFFFF"/>
          </w:tcPr>
          <w:p w14:paraId="5E97D315" w14:textId="77777777" w:rsidR="0074464E" w:rsidRPr="00712E76" w:rsidRDefault="0074464E" w:rsidP="002021A1">
            <w:pPr>
              <w:autoSpaceDE w:val="0"/>
              <w:autoSpaceDN w:val="0"/>
              <w:adjustRightInd w:val="0"/>
              <w:spacing w:after="0"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.302</w:t>
            </w:r>
          </w:p>
        </w:tc>
      </w:tr>
      <w:tr w:rsidR="0074464E" w:rsidRPr="00712E76" w14:paraId="6D899C97" w14:textId="77777777" w:rsidTr="002021A1">
        <w:trPr>
          <w:cantSplit/>
        </w:trPr>
        <w:tc>
          <w:tcPr>
            <w:tcW w:w="6422" w:type="dxa"/>
            <w:gridSpan w:val="5"/>
            <w:tcBorders>
              <w:top w:val="nil"/>
              <w:left w:val="nil"/>
              <w:bottom w:val="nil"/>
              <w:right w:val="nil"/>
            </w:tcBorders>
            <w:shd w:val="clear" w:color="auto" w:fill="FFFFFF"/>
          </w:tcPr>
          <w:p w14:paraId="18681F68"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The null hypothesis states that the location parameters (slope coefficients) are the same across response categories.</w:t>
            </w:r>
          </w:p>
        </w:tc>
      </w:tr>
      <w:tr w:rsidR="0074464E" w:rsidRPr="00712E76" w14:paraId="3C4DCF0C" w14:textId="77777777" w:rsidTr="002021A1">
        <w:trPr>
          <w:cantSplit/>
        </w:trPr>
        <w:tc>
          <w:tcPr>
            <w:tcW w:w="6422" w:type="dxa"/>
            <w:gridSpan w:val="5"/>
            <w:tcBorders>
              <w:top w:val="nil"/>
              <w:left w:val="nil"/>
              <w:bottom w:val="nil"/>
              <w:right w:val="nil"/>
            </w:tcBorders>
            <w:shd w:val="clear" w:color="auto" w:fill="FFFFFF"/>
          </w:tcPr>
          <w:p w14:paraId="534940F5"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a. Link function: Logit.</w:t>
            </w:r>
          </w:p>
        </w:tc>
      </w:tr>
      <w:tr w:rsidR="0074464E" w:rsidRPr="00712E76" w14:paraId="54AB1117" w14:textId="77777777" w:rsidTr="002021A1">
        <w:trPr>
          <w:cantSplit/>
        </w:trPr>
        <w:tc>
          <w:tcPr>
            <w:tcW w:w="6422" w:type="dxa"/>
            <w:gridSpan w:val="5"/>
            <w:tcBorders>
              <w:top w:val="nil"/>
              <w:left w:val="nil"/>
              <w:bottom w:val="nil"/>
              <w:right w:val="nil"/>
            </w:tcBorders>
            <w:shd w:val="clear" w:color="auto" w:fill="FFFFFF"/>
          </w:tcPr>
          <w:p w14:paraId="100CC33F" w14:textId="77777777" w:rsidR="0074464E" w:rsidRPr="00712E76" w:rsidRDefault="0074464E" w:rsidP="002021A1">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b. The log-likelihood value is practically zero. There may be a complete separation in the data. The maximum likelihood estimates do not exist.</w:t>
            </w:r>
          </w:p>
        </w:tc>
      </w:tr>
    </w:tbl>
    <w:p w14:paraId="41BB8AF4" w14:textId="77777777" w:rsidR="0074464E" w:rsidRPr="00712E76" w:rsidRDefault="0074464E" w:rsidP="0074464E">
      <w:pPr>
        <w:rPr>
          <w:rFonts w:ascii="Times New Roman" w:hAnsi="Times New Roman" w:cs="Times New Roman"/>
          <w:sz w:val="24"/>
          <w:szCs w:val="24"/>
        </w:rPr>
      </w:pPr>
    </w:p>
    <w:p w14:paraId="52CE862F" w14:textId="77777777" w:rsidR="00F22A47" w:rsidRDefault="00AD368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In table 4.8, the odds of the predictor falling into the categories of the dependent variables are the same across the response categories, and the ‘p’ value was insignificant (0.302). A significant test of parallel lines would mean that the probability of falling into a higher category varied across categories on the criterion variables.</w:t>
      </w:r>
    </w:p>
    <w:p w14:paraId="4A4CC0F8" w14:textId="77777777" w:rsidR="00C453CE" w:rsidRPr="00015A45" w:rsidRDefault="00C453CE" w:rsidP="00AD368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 Conclusion</w:t>
      </w:r>
    </w:p>
    <w:p w14:paraId="7D93D11E"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examined agent banking's Point of Sale (POS) Operations and financial inclusion in Ife Central, Local Council Development Area (LCDA), Ife, Osun State, Nigeria. A survey research was used, and ordinal logit regression was employed to analyze the collected data. The findings revealed the following;</w:t>
      </w:r>
    </w:p>
    <w:p w14:paraId="2ACA62BD"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It indicated that financial inclusion prevents poverty and provides financial services cheaply. This implies that increasing financial inclusion at a very low cost could minimize or eradicate poverty among the rural dwellers in these communities. Financial inclusion provides employment opportunities for people and members of society.  The findings corroborate with Skinner (2015), Chowdhury (2018), Akighir et al. (2020), and Khan (2020), that banking innovations are strongly linked to financial inclusion, which serves as a vehicle for poverty alleviation and economic development.</w:t>
      </w:r>
    </w:p>
    <w:p w14:paraId="313AA36F"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showed that regulators such as the Central Bank of Nigeria and operators (i.e., commercial banks) have not adequately created awareness for people on the significance of POS agent banking in rural areas. Lack of publicity about the scheme is another constraint confronting the rural people, which has increased financial exclusion. Akinlo and Egbetunde (2019) also corroborated that the lack of adequate awareness is one of the barriers to financial inclusion in Nigeria. </w:t>
      </w:r>
    </w:p>
    <w:p w14:paraId="319CAAB3"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It also reflected that the increase in age of people (i.e., attaining adulthood) made them gradually understand the need to patronize the POS agents because it positively promotes financial inclusion. CGAP (2010) supported the outcome that the use of Point-of-Sale (POS) and bank-based agents successfully addressed retail payment challenges and significantly advanced financial inclusion.</w:t>
      </w:r>
    </w:p>
    <w:p w14:paraId="624D528B"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It was found that the Odds ratios showed an increasing odds of being in a higher category with a unit increase in the predictor. This implied that funds transfer, account opening, cash deposit, and withdrawal have gradually shown improvement in accessibility and affordability of financial services in the area. Mayanja et al. (2022) and Akighir et al. (2020) also supported the findings that funds transfer, account opening, cash deposits, and withdrawal are some of the financial services provided by agent banking to unbanked people to promote financial inclusiveness.</w:t>
      </w:r>
    </w:p>
    <w:p w14:paraId="4B647D35"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McFadden value of R-Square showed 0.114 (11.4%), and Table 4.3, model fitting information depicted the significance value was less than (p&lt;0.05), that is, 0.000 &lt; 0.05. By implication, for </w:t>
      </w:r>
      <w:r>
        <w:rPr>
          <w:rFonts w:ascii="Times New Roman" w:hAnsi="Times New Roman" w:cs="Times New Roman"/>
          <w:sz w:val="24"/>
          <w:szCs w:val="24"/>
        </w:rPr>
        <w:lastRenderedPageBreak/>
        <w:t xml:space="preserve">every transaction carried out by a banking agent via POS operations, 11.4% of financial inclusion was experienced among the unbanked people in the area. The Point of sale (POS) business has continued to grow in the zones marginally, which was in tandem with one of the policies of CBN to drive a cashless economy. The result was also scientifically significant at (0.000 &lt;0.05). The POS operation by bank agents positively encourages financial inclusion in Ife LCDA, as corroborated by Akighir et al. (2020) and CGAP (2010). Therefore, there was an effect of Point of Sale (POS) operations on accessibility of financial services by non-bankable people in the rural areas. </w:t>
      </w:r>
    </w:p>
    <w:p w14:paraId="69242481" w14:textId="77777777" w:rsidR="00DF6B49" w:rsidRPr="00015A45" w:rsidRDefault="00DF6B49" w:rsidP="00AD3689">
      <w:pPr>
        <w:spacing w:line="360" w:lineRule="auto"/>
        <w:jc w:val="both"/>
        <w:rPr>
          <w:rFonts w:ascii="Times New Roman" w:hAnsi="Times New Roman" w:cs="Times New Roman"/>
          <w:b/>
          <w:sz w:val="24"/>
          <w:szCs w:val="24"/>
        </w:rPr>
      </w:pPr>
      <w:r>
        <w:rPr>
          <w:rFonts w:ascii="Times New Roman" w:hAnsi="Times New Roman" w:cs="Times New Roman"/>
          <w:b/>
          <w:sz w:val="24"/>
          <w:szCs w:val="24"/>
        </w:rPr>
        <w:t>5.1 Recommendations</w:t>
      </w:r>
    </w:p>
    <w:p w14:paraId="2A99694B"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findings, the following observations were made: </w:t>
      </w:r>
    </w:p>
    <w:p w14:paraId="5A692275"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The study recommended that financial regulators and policymakers should come up with financial inclusion programmes that could sensitize the rural population about financial inclusion, assist the people to establish and develop businesses to achieve economic development in Ife Central, LCDA, Osun State, Nigeria. </w:t>
      </w:r>
    </w:p>
    <w:p w14:paraId="0E5BD5E6"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 The regulators and operators should create more awareness about accessing financial services in rural centres through various communications channels, such as interpersonal and group channels like community leaders and folk media, radio, town crier, oral storytelling, print materials written in local dialects, and perhaps to cover wider areas through government agencies like the National Orientation Agency. </w:t>
      </w:r>
    </w:p>
    <w:p w14:paraId="7429818A"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iii. As more people become mature, there are greater chances to understand the importance of financial inclusion, such as account openings, cash deposits, and withdrawals in the rural economy; and it is expected that operators should organize financial literacy programmes for rural people on the importance of always protecting personal information and their PIN to mitigate risk. </w:t>
      </w:r>
    </w:p>
    <w:p w14:paraId="775B72AE"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iv. Accessing financial services through understanding elementary banking principles would enable and provide opportunities to manage and save enough funds for business development and economic sustainability in the rural areas. Local council government should strengthen the security architecture against theft, kidnapping, and robbery attacks in order not to discourage financially included rural people and to foster economic empowerment. </w:t>
      </w:r>
    </w:p>
    <w:p w14:paraId="0A4B7E9E" w14:textId="77777777" w:rsidR="00015A45"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 Banks should come up with innovations in terms of flexible financial products to be easily accessible and affordable to meet specific customers' local needs, thereby encouraging financial inclusion in Ife LCDA, Osun State.</w:t>
      </w:r>
    </w:p>
    <w:p w14:paraId="0D451B30" w14:textId="77777777" w:rsidR="00DF6B49" w:rsidRPr="00015A45" w:rsidRDefault="00DD775F" w:rsidP="00AD3689">
      <w:pPr>
        <w:spacing w:line="360" w:lineRule="auto"/>
        <w:jc w:val="both"/>
        <w:rPr>
          <w:rFonts w:ascii="Times New Roman" w:hAnsi="Times New Roman" w:cs="Times New Roman"/>
          <w:b/>
          <w:sz w:val="24"/>
          <w:szCs w:val="24"/>
        </w:rPr>
      </w:pPr>
      <w:r>
        <w:rPr>
          <w:rFonts w:ascii="Times New Roman" w:hAnsi="Times New Roman" w:cs="Times New Roman"/>
          <w:b/>
          <w:sz w:val="24"/>
          <w:szCs w:val="24"/>
        </w:rPr>
        <w:t>5.2 Policy Implication</w:t>
      </w:r>
    </w:p>
    <w:p w14:paraId="2F30C539"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policy for regulators and policymakers is to actively research and design financial products that would be tailored to satisfy specific needs of the rural population in Ife Central LCDA, because many financial products are not suitable for the rural population due to high transaction costs and difficult requirements in opening an account.  </w:t>
      </w:r>
    </w:p>
    <w:p w14:paraId="7D0AEBCD"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The POS operational policy should ensure comprehensive training and certification for all POS agents, such that the training covers basic financial literacy for properly assisting customers, to mitigate fraud, and secure cash handling procedures according to best practices.</w:t>
      </w:r>
    </w:p>
    <w:p w14:paraId="27051E58"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clear policy implication to promote financial inclusion in Ife Central LCDA, regulators should prioritize creating an infrastructure that simplifies and localizes financial products that would serve rural populations at an affordable rate. </w:t>
      </w:r>
    </w:p>
    <w:p w14:paraId="0A69EE03" w14:textId="77777777" w:rsidR="00DF6B49" w:rsidRPr="00015A45" w:rsidRDefault="00DD775F" w:rsidP="00AD368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5.3 Limitations of the Study </w:t>
      </w:r>
    </w:p>
    <w:p w14:paraId="1CDCACFA" w14:textId="77777777" w:rsidR="00DF6B49" w:rsidRPr="00DF6B49"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is constrained by a small sample size, which further leads to limitations in the analysis. It is difficult to collect more data from other rural communities under the Local Council Development Areas (LCDAs) because of insecurity, which can be via kidnapping and robbery threats.  It is our opinion that with a high population, the adoption of ordinal logit regression has the potential to generate more significant outcomes. The Cronbach's alpha value creates a limitation in terms of the reliability of the study.</w:t>
      </w:r>
    </w:p>
    <w:p w14:paraId="58E4BC06" w14:textId="77777777" w:rsidR="00DF6B49" w:rsidRPr="00015A45" w:rsidRDefault="00DD775F" w:rsidP="00AD3689">
      <w:pPr>
        <w:spacing w:line="360" w:lineRule="auto"/>
        <w:jc w:val="both"/>
        <w:rPr>
          <w:rFonts w:ascii="Times New Roman" w:hAnsi="Times New Roman" w:cs="Times New Roman"/>
          <w:b/>
          <w:sz w:val="24"/>
          <w:szCs w:val="24"/>
        </w:rPr>
      </w:pPr>
      <w:r>
        <w:rPr>
          <w:rFonts w:ascii="Times New Roman" w:hAnsi="Times New Roman" w:cs="Times New Roman"/>
          <w:b/>
          <w:sz w:val="24"/>
          <w:szCs w:val="24"/>
        </w:rPr>
        <w:t>5.4 Research for Further Studies</w:t>
      </w:r>
    </w:p>
    <w:p w14:paraId="5A0E1DC7" w14:textId="77777777" w:rsidR="00C453CE" w:rsidRDefault="00DF6B49" w:rsidP="00AD3689">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a need for further research on other rural communities not captured under the Ife LCDA, for instance, 'sustainability of female POS agents and financial inclusion in Ife LCDA, Osun State, Nigeria'. It will help to utilize a robust financial framework of POS agents and operations, with an aim to determine their sustainability and their long-term economic viability.</w:t>
      </w:r>
    </w:p>
    <w:p w14:paraId="6A992ED6" w14:textId="77777777" w:rsidR="00DF6B49" w:rsidRDefault="00DF6B49" w:rsidP="00C453CE">
      <w:pPr>
        <w:jc w:val="both"/>
        <w:rPr>
          <w:rFonts w:ascii="Times New Roman" w:hAnsi="Times New Roman" w:cs="Times New Roman"/>
          <w:sz w:val="24"/>
          <w:szCs w:val="24"/>
        </w:rPr>
      </w:pPr>
    </w:p>
    <w:p w14:paraId="11A6B5E4" w14:textId="77777777" w:rsidR="00DD775F" w:rsidRPr="00C453CE" w:rsidRDefault="00DD775F" w:rsidP="00C453CE">
      <w:pPr>
        <w:jc w:val="both"/>
        <w:rPr>
          <w:rFonts w:ascii="Times New Roman" w:hAnsi="Times New Roman" w:cs="Times New Roman"/>
          <w:sz w:val="24"/>
          <w:szCs w:val="24"/>
        </w:rPr>
      </w:pPr>
    </w:p>
    <w:p w14:paraId="439C9FC1" w14:textId="77777777" w:rsidR="00F27269" w:rsidRPr="00712E76" w:rsidRDefault="00F27269" w:rsidP="00005988">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6AA9843B"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Achugamonu, B., Uzoma, T. T., Ikpefan, J. N., Ochei, A., Olurinola, I. O., &amp; Okorie,U. E. </w:t>
      </w:r>
      <w:r>
        <w:rPr>
          <w:rFonts w:ascii="Times New Roman" w:hAnsi="Times New Roman" w:cs="Times New Roman"/>
          <w:sz w:val="24"/>
          <w:szCs w:val="24"/>
        </w:rPr>
        <w:tab/>
        <w:t xml:space="preserve">(2016). Agent banking and financial inclusion: Nigerian experience. Proceedings of the </w:t>
      </w:r>
      <w:r>
        <w:rPr>
          <w:rFonts w:ascii="Times New Roman" w:hAnsi="Times New Roman" w:cs="Times New Roman"/>
          <w:sz w:val="24"/>
          <w:szCs w:val="24"/>
        </w:rPr>
        <w:tab/>
        <w:t xml:space="preserve">28th international business information management association conference, 9 10, </w:t>
      </w:r>
      <w:r>
        <w:rPr>
          <w:rFonts w:ascii="Times New Roman" w:hAnsi="Times New Roman" w:cs="Times New Roman"/>
          <w:sz w:val="24"/>
          <w:szCs w:val="24"/>
        </w:rPr>
        <w:tab/>
        <w:t>November, 2016, Seville, Spain.</w:t>
      </w:r>
    </w:p>
    <w:p w14:paraId="0442B277" w14:textId="77777777" w:rsidR="00F27269" w:rsidRPr="00712E76" w:rsidRDefault="00F27269" w:rsidP="00F27269">
      <w:pPr>
        <w:spacing w:after="0" w:line="360" w:lineRule="auto"/>
        <w:jc w:val="both"/>
        <w:rPr>
          <w:rStyle w:val="Kpr"/>
          <w:rFonts w:ascii="Times New Roman" w:hAnsi="Times New Roman" w:cs="Times New Roman"/>
          <w:sz w:val="24"/>
          <w:szCs w:val="24"/>
        </w:rPr>
      </w:pPr>
      <w:r>
        <w:rPr>
          <w:rFonts w:ascii="Times New Roman" w:hAnsi="Times New Roman" w:cs="Times New Roman"/>
          <w:sz w:val="24"/>
          <w:szCs w:val="24"/>
        </w:rPr>
        <w:t xml:space="preserve">Akighir, D. T., Tyagher, T. J., &amp; Ateata, A. (2020). Agent banking and poverty reduction in </w:t>
      </w:r>
      <w:r>
        <w:rPr>
          <w:rFonts w:ascii="Times New Roman" w:hAnsi="Times New Roman" w:cs="Times New Roman"/>
          <w:sz w:val="24"/>
          <w:szCs w:val="24"/>
        </w:rPr>
        <w:tab/>
        <w:t xml:space="preserve">Benue State, Nigeria. </w:t>
      </w:r>
      <w:r>
        <w:rPr>
          <w:rFonts w:ascii="Times New Roman" w:hAnsi="Times New Roman" w:cs="Times New Roman"/>
          <w:i/>
          <w:iCs/>
          <w:sz w:val="24"/>
          <w:szCs w:val="24"/>
        </w:rPr>
        <w:t>Advances in Social Sciences Research Journal, 7</w:t>
      </w:r>
      <w:r>
        <w:rPr>
          <w:rFonts w:ascii="Times New Roman" w:hAnsi="Times New Roman" w:cs="Times New Roman"/>
          <w:sz w:val="24"/>
          <w:szCs w:val="24"/>
        </w:rPr>
        <w:t xml:space="preserve">(5), 213-229. </w:t>
      </w:r>
      <w:r>
        <w:rPr>
          <w:rFonts w:ascii="Times New Roman" w:hAnsi="Times New Roman" w:cs="Times New Roman"/>
          <w:sz w:val="24"/>
          <w:szCs w:val="24"/>
        </w:rPr>
        <w:tab/>
      </w:r>
      <w:hyperlink r:id="rId12" w:history="1">
        <w:r>
          <w:rPr>
            <w:rStyle w:val="Kpr"/>
            <w:rFonts w:ascii="Times New Roman" w:hAnsi="Times New Roman" w:cs="Times New Roman"/>
            <w:sz w:val="24"/>
            <w:szCs w:val="24"/>
          </w:rPr>
          <w:t>https://doi.org/10.14738/assrj.75.8058</w:t>
        </w:r>
      </w:hyperlink>
    </w:p>
    <w:p w14:paraId="0DC52958" w14:textId="77777777" w:rsidR="00F27269" w:rsidRPr="00712E76" w:rsidRDefault="00F27269" w:rsidP="00F27269">
      <w:pPr>
        <w:spacing w:after="0" w:line="360" w:lineRule="auto"/>
        <w:jc w:val="both"/>
        <w:rPr>
          <w:rFonts w:ascii="Times New Roman" w:hAnsi="Times New Roman" w:cs="Times New Roman"/>
          <w:sz w:val="24"/>
          <w:szCs w:val="24"/>
        </w:rPr>
      </w:pPr>
    </w:p>
    <w:p w14:paraId="5FCFCB97"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Akinlo, A. E., &amp; Egbetunde, T. (2019). Barriers to Financial Inclusion in Nigeria. </w:t>
      </w:r>
      <w:r>
        <w:rPr>
          <w:rFonts w:ascii="Times New Roman" w:hAnsi="Times New Roman" w:cs="Times New Roman"/>
          <w:i/>
          <w:sz w:val="24"/>
          <w:szCs w:val="24"/>
        </w:rPr>
        <w:t xml:space="preserve">International </w:t>
      </w:r>
      <w:r>
        <w:rPr>
          <w:rFonts w:ascii="Times New Roman" w:hAnsi="Times New Roman" w:cs="Times New Roman"/>
          <w:i/>
          <w:sz w:val="24"/>
          <w:szCs w:val="24"/>
        </w:rPr>
        <w:tab/>
        <w:t>Journal of Economics, Commerce and Management</w:t>
      </w:r>
      <w:r>
        <w:rPr>
          <w:rFonts w:ascii="Times New Roman" w:hAnsi="Times New Roman" w:cs="Times New Roman"/>
          <w:sz w:val="24"/>
          <w:szCs w:val="24"/>
        </w:rPr>
        <w:t xml:space="preserve"> 7(9): 21 -25.</w:t>
      </w:r>
    </w:p>
    <w:p w14:paraId="41C249A8" w14:textId="77777777" w:rsidR="00F27269" w:rsidRPr="00712E76" w:rsidRDefault="00F27269" w:rsidP="00F27269">
      <w:pPr>
        <w:spacing w:after="0" w:line="360" w:lineRule="auto"/>
        <w:jc w:val="both"/>
        <w:rPr>
          <w:rStyle w:val="Kpr"/>
          <w:rFonts w:ascii="Times New Roman" w:hAnsi="Times New Roman" w:cs="Times New Roman"/>
          <w:sz w:val="24"/>
          <w:szCs w:val="24"/>
        </w:rPr>
      </w:pPr>
      <w:r>
        <w:rPr>
          <w:rFonts w:ascii="Times New Roman" w:hAnsi="Times New Roman" w:cs="Times New Roman"/>
          <w:sz w:val="24"/>
          <w:szCs w:val="24"/>
        </w:rPr>
        <w:t xml:space="preserve">Banerjee, P. K., Alam, M. R., Mehdee, T., Hossain, Z., &amp; Khan, A. K. (2017). Agent banking: </w:t>
      </w:r>
      <w:r>
        <w:rPr>
          <w:rFonts w:ascii="Times New Roman" w:hAnsi="Times New Roman" w:cs="Times New Roman"/>
          <w:sz w:val="24"/>
          <w:szCs w:val="24"/>
        </w:rPr>
        <w:tab/>
        <w:t xml:space="preserve">Effectiveness in financial inclusion. Available at SSRN: </w:t>
      </w:r>
      <w:r>
        <w:rPr>
          <w:rFonts w:ascii="Times New Roman" w:hAnsi="Times New Roman" w:cs="Times New Roman"/>
          <w:sz w:val="24"/>
          <w:szCs w:val="24"/>
        </w:rPr>
        <w:tab/>
      </w:r>
      <w:hyperlink r:id="rId13" w:history="1">
        <w:r>
          <w:rPr>
            <w:rStyle w:val="Kpr"/>
            <w:rFonts w:ascii="Times New Roman" w:hAnsi="Times New Roman" w:cs="Times New Roman"/>
            <w:sz w:val="24"/>
            <w:szCs w:val="24"/>
          </w:rPr>
          <w:t>https://ssrn.com/abstract=3601950</w:t>
        </w:r>
      </w:hyperlink>
    </w:p>
    <w:p w14:paraId="559077CA" w14:textId="77777777" w:rsidR="00F27269" w:rsidRPr="00712E76" w:rsidRDefault="00F27269" w:rsidP="00F272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Barua, D., Akber, S.M., Akter,R., &amp;  Khan, M.R. (2025).  Financial inclusion through agent </w:t>
      </w:r>
      <w:r>
        <w:rPr>
          <w:rFonts w:ascii="Times New Roman" w:hAnsi="Times New Roman" w:cs="Times New Roman"/>
          <w:sz w:val="24"/>
          <w:szCs w:val="24"/>
        </w:rPr>
        <w:tab/>
        <w:t xml:space="preserve">banking in Bangladesh: opportunities and challenges. </w:t>
      </w:r>
      <w:r>
        <w:rPr>
          <w:rFonts w:ascii="Times New Roman" w:hAnsi="Times New Roman" w:cs="Times New Roman"/>
          <w:i/>
          <w:sz w:val="24"/>
          <w:szCs w:val="24"/>
        </w:rPr>
        <w:t xml:space="preserve">International Journal of Research in </w:t>
      </w:r>
      <w:r>
        <w:rPr>
          <w:rFonts w:ascii="Times New Roman" w:hAnsi="Times New Roman" w:cs="Times New Roman"/>
          <w:i/>
          <w:sz w:val="24"/>
          <w:szCs w:val="24"/>
        </w:rPr>
        <w:tab/>
        <w:t>Business and Social Science</w:t>
      </w:r>
      <w:r>
        <w:rPr>
          <w:rFonts w:ascii="Times New Roman" w:hAnsi="Times New Roman" w:cs="Times New Roman"/>
          <w:sz w:val="24"/>
          <w:szCs w:val="24"/>
        </w:rPr>
        <w:t xml:space="preserve"> 14(1) (2025) 65-73. https://doi.org/10.20525/ijrbs.v14i1.380</w:t>
      </w:r>
    </w:p>
    <w:p w14:paraId="22505E58"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Consultative Group to Assist the Poor - CGAP (2010). Financial Inclusion and Consumer </w:t>
      </w:r>
      <w:r>
        <w:rPr>
          <w:rFonts w:ascii="Times New Roman" w:hAnsi="Times New Roman" w:cs="Times New Roman"/>
          <w:sz w:val="24"/>
          <w:szCs w:val="24"/>
        </w:rPr>
        <w:tab/>
        <w:t xml:space="preserve">Protection in Peru: The branchless banking </w:t>
      </w:r>
      <w:r>
        <w:rPr>
          <w:rFonts w:ascii="Times New Roman" w:hAnsi="Times New Roman" w:cs="Times New Roman"/>
          <w:sz w:val="24"/>
          <w:szCs w:val="24"/>
        </w:rPr>
        <w:tab/>
        <w:t xml:space="preserve">business. </w:t>
      </w:r>
      <w:r>
        <w:rPr>
          <w:rFonts w:ascii="Times New Roman" w:hAnsi="Times New Roman" w:cs="Times New Roman"/>
          <w:sz w:val="24"/>
          <w:szCs w:val="24"/>
        </w:rPr>
        <w:tab/>
      </w:r>
      <w:hyperlink r:id="rId14" w:history="1">
        <w:r>
          <w:rPr>
            <w:rStyle w:val="Kpr"/>
            <w:rFonts w:ascii="Times New Roman" w:hAnsi="Times New Roman" w:cs="Times New Roman"/>
            <w:sz w:val="24"/>
            <w:szCs w:val="24"/>
          </w:rPr>
          <w:t>http://www.cgap.org/publications/financial-inclusion-and-consumer-protection-peru</w:t>
        </w:r>
      </w:hyperlink>
      <w:r>
        <w:rPr>
          <w:rFonts w:ascii="Times New Roman" w:hAnsi="Times New Roman" w:cs="Times New Roman"/>
          <w:sz w:val="24"/>
          <w:szCs w:val="24"/>
        </w:rPr>
        <w:tab/>
      </w:r>
    </w:p>
    <w:p w14:paraId="00402745"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Consultative Group to Assist the Poor - CGAP (2010). Update on Regulation of Branchless </w:t>
      </w:r>
      <w:r>
        <w:rPr>
          <w:rFonts w:ascii="Times New Roman" w:hAnsi="Times New Roman" w:cs="Times New Roman"/>
          <w:sz w:val="24"/>
          <w:szCs w:val="24"/>
        </w:rPr>
        <w:tab/>
        <w:t xml:space="preserve">Banking in Brazil. From: </w:t>
      </w:r>
      <w:hyperlink r:id="rId15" w:history="1">
        <w:r>
          <w:rPr>
            <w:rStyle w:val="Kpr"/>
            <w:rFonts w:ascii="Times New Roman" w:hAnsi="Times New Roman" w:cs="Times New Roman"/>
            <w:sz w:val="24"/>
            <w:szCs w:val="24"/>
          </w:rPr>
          <w:t>http://www.cgap.org/publications/regulation-branchless-</w:t>
        </w:r>
        <w:r>
          <w:rPr>
            <w:rStyle w:val="Kpr"/>
            <w:rFonts w:ascii="Times New Roman" w:hAnsi="Times New Roman" w:cs="Times New Roman"/>
            <w:sz w:val="24"/>
            <w:szCs w:val="24"/>
          </w:rPr>
          <w:tab/>
          <w:t>banking-brazil</w:t>
        </w:r>
      </w:hyperlink>
    </w:p>
    <w:p w14:paraId="382F389D"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Chowdhury, M.M.H. (2018). Branchless banking service: A New Era in Banking. </w:t>
      </w:r>
      <w:r>
        <w:rPr>
          <w:rFonts w:ascii="Times New Roman" w:hAnsi="Times New Roman" w:cs="Times New Roman"/>
          <w:iCs/>
          <w:sz w:val="24"/>
          <w:szCs w:val="24"/>
        </w:rPr>
        <w:t>Daily Sun</w:t>
      </w:r>
      <w:r>
        <w:rPr>
          <w:rFonts w:ascii="Times New Roman" w:hAnsi="Times New Roman" w:cs="Times New Roman"/>
          <w:sz w:val="24"/>
          <w:szCs w:val="24"/>
        </w:rPr>
        <w:t xml:space="preserve">: </w:t>
      </w:r>
      <w:r>
        <w:rPr>
          <w:rFonts w:ascii="Times New Roman" w:hAnsi="Times New Roman" w:cs="Times New Roman"/>
          <w:sz w:val="24"/>
          <w:szCs w:val="24"/>
        </w:rPr>
        <w:tab/>
        <w:t>Business Page. 9 October 2018.</w:t>
      </w:r>
    </w:p>
    <w:p w14:paraId="069BC1DF" w14:textId="77777777" w:rsidR="00F27269" w:rsidRPr="00712E76" w:rsidRDefault="00F27269" w:rsidP="00F27269">
      <w:pPr>
        <w:spacing w:after="0" w:line="360" w:lineRule="auto"/>
        <w:ind w:left="720" w:hanging="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Cronbach, L. J. (1951). Coefficient alpha and the internal structure of tests. Psychometrika, 16, </w:t>
      </w:r>
      <w:r>
        <w:rPr>
          <w:rFonts w:ascii="Times New Roman" w:eastAsia="Times New Roman" w:hAnsi="Times New Roman" w:cs="Times New Roman"/>
          <w:sz w:val="24"/>
          <w:szCs w:val="24"/>
          <w:lang w:val="en-GB"/>
        </w:rPr>
        <w:tab/>
        <w:t xml:space="preserve">297-334. </w:t>
      </w:r>
    </w:p>
    <w:p w14:paraId="206939EB"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EFInA. (2011). Evaluation of agent banking models in different countries. Retrieved from </w:t>
      </w:r>
      <w:r>
        <w:rPr>
          <w:rFonts w:ascii="Times New Roman" w:hAnsi="Times New Roman" w:cs="Times New Roman"/>
          <w:sz w:val="24"/>
          <w:szCs w:val="24"/>
        </w:rPr>
        <w:tab/>
      </w:r>
      <w:hyperlink r:id="rId16" w:history="1">
        <w:r>
          <w:rPr>
            <w:rStyle w:val="Kpr"/>
            <w:rFonts w:ascii="Times New Roman" w:hAnsi="Times New Roman" w:cs="Times New Roman"/>
            <w:sz w:val="24"/>
            <w:szCs w:val="24"/>
          </w:rPr>
          <w:t>https://www.efina.org.ng/wp-content/uploads/2018/12/EFInAAgent-banking-study-</w:t>
        </w:r>
        <w:r>
          <w:rPr>
            <w:rStyle w:val="Kpr"/>
            <w:rFonts w:ascii="Times New Roman" w:hAnsi="Times New Roman" w:cs="Times New Roman"/>
            <w:sz w:val="24"/>
            <w:szCs w:val="24"/>
          </w:rPr>
          <w:tab/>
          <w:t>report-26-Oct-2011.pdf</w:t>
        </w:r>
      </w:hyperlink>
    </w:p>
    <w:p w14:paraId="7FDF9ECB" w14:textId="77777777" w:rsidR="00F27269" w:rsidRPr="00712E76" w:rsidRDefault="00F27269" w:rsidP="00F27269">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lastRenderedPageBreak/>
        <w:t xml:space="preserve">Ferdous, J., Mosharrafa, R. A., &amp; Farzana, N. (2015). Agent banking in Bangladesh - A new era </w:t>
      </w:r>
      <w:r>
        <w:rPr>
          <w:rFonts w:ascii="Times New Roman" w:hAnsi="Times New Roman" w:cs="Times New Roman"/>
          <w:sz w:val="24"/>
          <w:szCs w:val="24"/>
        </w:rPr>
        <w:tab/>
        <w:t xml:space="preserve">in financial institution by enhancing customers’ accessibility and profitability of banks. </w:t>
      </w:r>
      <w:r>
        <w:rPr>
          <w:rFonts w:ascii="Times New Roman" w:hAnsi="Times New Roman" w:cs="Times New Roman"/>
          <w:sz w:val="24"/>
          <w:szCs w:val="24"/>
        </w:rPr>
        <w:tab/>
      </w:r>
      <w:r>
        <w:rPr>
          <w:rFonts w:ascii="Times New Roman" w:hAnsi="Times New Roman" w:cs="Times New Roman"/>
          <w:i/>
          <w:sz w:val="24"/>
          <w:szCs w:val="24"/>
        </w:rPr>
        <w:t>International Journal of Business and Management</w:t>
      </w:r>
      <w:r>
        <w:rPr>
          <w:rFonts w:ascii="Times New Roman" w:hAnsi="Times New Roman" w:cs="Times New Roman"/>
          <w:sz w:val="24"/>
          <w:szCs w:val="24"/>
        </w:rPr>
        <w:t xml:space="preserve">, </w:t>
      </w:r>
      <w:r>
        <w:rPr>
          <w:rFonts w:ascii="Times New Roman" w:hAnsi="Times New Roman" w:cs="Times New Roman"/>
          <w:i/>
          <w:sz w:val="24"/>
          <w:szCs w:val="24"/>
        </w:rPr>
        <w:t xml:space="preserve">2(1), 16-21. Retrieved from </w:t>
      </w:r>
      <w:r>
        <w:rPr>
          <w:rFonts w:ascii="Times New Roman" w:hAnsi="Times New Roman" w:cs="Times New Roman"/>
          <w:i/>
          <w:sz w:val="24"/>
          <w:szCs w:val="24"/>
        </w:rPr>
        <w:tab/>
      </w:r>
      <w:hyperlink r:id="rId17" w:history="1">
        <w:r>
          <w:rPr>
            <w:rStyle w:val="Kpr"/>
            <w:rFonts w:ascii="Times New Roman" w:hAnsi="Times New Roman" w:cs="Times New Roman"/>
            <w:i/>
            <w:sz w:val="24"/>
            <w:szCs w:val="24"/>
          </w:rPr>
          <w:t>https://www.internationaljournalcorner.com/index.php/theijbm/article/view/137602</w:t>
        </w:r>
      </w:hyperlink>
    </w:p>
    <w:p w14:paraId="40DBDB51"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Holti, B. (2014). M-pesa at the point of sale: Expanding financial inclusion and reducing demand </w:t>
      </w:r>
      <w:r>
        <w:rPr>
          <w:rFonts w:ascii="Times New Roman" w:hAnsi="Times New Roman" w:cs="Times New Roman"/>
          <w:sz w:val="24"/>
          <w:szCs w:val="24"/>
        </w:rPr>
        <w:tab/>
        <w:t xml:space="preserve">for physical cash. </w:t>
      </w:r>
      <w:r>
        <w:rPr>
          <w:rFonts w:ascii="Times New Roman" w:hAnsi="Times New Roman" w:cs="Times New Roman"/>
          <w:i/>
          <w:sz w:val="24"/>
          <w:szCs w:val="24"/>
        </w:rPr>
        <w:t>Journal of Payments Strategy and Systems</w:t>
      </w:r>
      <w:r>
        <w:rPr>
          <w:rFonts w:ascii="Times New Roman" w:hAnsi="Times New Roman" w:cs="Times New Roman"/>
          <w:sz w:val="24"/>
          <w:szCs w:val="24"/>
        </w:rPr>
        <w:t>, 7(4), 359-369.</w:t>
      </w:r>
      <w:r>
        <w:t xml:space="preserve"> </w:t>
      </w:r>
      <w:r>
        <w:tab/>
      </w:r>
      <w:hyperlink r:id="rId18" w:history="1">
        <w:r>
          <w:rPr>
            <w:rStyle w:val="Kpr"/>
            <w:rFonts w:ascii="Times New Roman" w:hAnsi="Times New Roman" w:cs="Times New Roman"/>
            <w:sz w:val="24"/>
            <w:szCs w:val="24"/>
          </w:rPr>
          <w:t>https://hstalks.com/article/242/m-pesa-at-the-point-of-sale-expanding-financial-</w:t>
        </w:r>
      </w:hyperlink>
      <w:r>
        <w:rPr>
          <w:rFonts w:ascii="Times New Roman" w:hAnsi="Times New Roman" w:cs="Times New Roman"/>
          <w:sz w:val="24"/>
          <w:szCs w:val="24"/>
        </w:rPr>
        <w:tab/>
        <w:t>in/?business&amp;noaccess=1</w:t>
      </w:r>
    </w:p>
    <w:p w14:paraId="4D7978C8" w14:textId="77777777" w:rsidR="00F27269" w:rsidRPr="00712E76" w:rsidRDefault="00F27269" w:rsidP="00F2726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Inegbedion, D.O., Akande O.O., Asikhia, O., Adeyemo. F., </w:t>
      </w:r>
      <w:r>
        <w:rPr>
          <w:rFonts w:ascii="Times New Roman" w:hAnsi="Times New Roman" w:cs="Times New Roman"/>
          <w:sz w:val="24"/>
          <w:szCs w:val="24"/>
        </w:rPr>
        <w:t>&amp;</w:t>
      </w:r>
      <w:r>
        <w:rPr>
          <w:rFonts w:ascii="Times New Roman" w:eastAsia="Times New Roman" w:hAnsi="Times New Roman" w:cs="Times New Roman"/>
          <w:sz w:val="24"/>
          <w:szCs w:val="24"/>
        </w:rPr>
        <w:t xml:space="preserve"> Adedugba, A. (2022). The effect </w:t>
      </w:r>
      <w:r>
        <w:rPr>
          <w:rFonts w:ascii="Times New Roman" w:eastAsia="Times New Roman" w:hAnsi="Times New Roman" w:cs="Times New Roman"/>
          <w:sz w:val="24"/>
          <w:szCs w:val="24"/>
        </w:rPr>
        <w:tab/>
        <w:t xml:space="preserve">of financial inclusion and entrepreneurship creation among agency banking. Empirical </w:t>
      </w:r>
      <w:r>
        <w:rPr>
          <w:rFonts w:ascii="Times New Roman" w:eastAsia="Times New Roman" w:hAnsi="Times New Roman" w:cs="Times New Roman"/>
          <w:sz w:val="24"/>
          <w:szCs w:val="24"/>
        </w:rPr>
        <w:tab/>
        <w:t xml:space="preserve">investigation of Point of Sale (POS) card acceptance operators in Nigeria: Special reference </w:t>
      </w:r>
      <w:r>
        <w:rPr>
          <w:rFonts w:ascii="Times New Roman" w:eastAsia="Times New Roman" w:hAnsi="Times New Roman" w:cs="Times New Roman"/>
          <w:sz w:val="24"/>
          <w:szCs w:val="24"/>
        </w:rPr>
        <w:tab/>
        <w:t xml:space="preserve">to Lagos metropolis. </w:t>
      </w:r>
      <w:r>
        <w:rPr>
          <w:rFonts w:ascii="Times New Roman" w:eastAsia="Times New Roman" w:hAnsi="Times New Roman" w:cs="Times New Roman"/>
          <w:i/>
          <w:sz w:val="24"/>
          <w:szCs w:val="24"/>
        </w:rPr>
        <w:t>Journal of Southwest Jiaotong University,</w:t>
      </w:r>
      <w:r>
        <w:rPr>
          <w:rFonts w:ascii="Times New Roman" w:eastAsia="Times New Roman" w:hAnsi="Times New Roman" w:cs="Times New Roman"/>
          <w:sz w:val="24"/>
          <w:szCs w:val="24"/>
        </w:rPr>
        <w:t xml:space="preserve"> 57(5), 84 -89.</w:t>
      </w:r>
      <w:r>
        <w:t xml:space="preserve"> </w:t>
      </w:r>
      <w:r>
        <w:tab/>
      </w:r>
      <w:r>
        <w:rPr>
          <w:rFonts w:ascii="Times New Roman" w:eastAsia="Times New Roman" w:hAnsi="Times New Roman" w:cs="Times New Roman"/>
          <w:sz w:val="24"/>
          <w:szCs w:val="24"/>
        </w:rPr>
        <w:t>https://doi.org/10.35741/issn.0258-2724.57.5.7</w:t>
      </w:r>
    </w:p>
    <w:p w14:paraId="481B8000" w14:textId="77777777" w:rsidR="00F27269" w:rsidRPr="00712E76" w:rsidRDefault="00F27269" w:rsidP="00F27269">
      <w:pPr>
        <w:spacing w:after="0" w:line="360" w:lineRule="auto"/>
        <w:jc w:val="both"/>
        <w:rPr>
          <w:rFonts w:ascii="Times New Roman" w:eastAsia="Times New Roman" w:hAnsi="Times New Roman" w:cs="Times New Roman"/>
          <w:sz w:val="24"/>
          <w:szCs w:val="24"/>
        </w:rPr>
      </w:pPr>
    </w:p>
    <w:p w14:paraId="620A56B1"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Jensen, M. C., &amp; Meckling, W. H. (1976). Can the corporation survive? </w:t>
      </w:r>
      <w:r>
        <w:rPr>
          <w:rFonts w:ascii="Times New Roman" w:hAnsi="Times New Roman" w:cs="Times New Roman"/>
          <w:i/>
          <w:sz w:val="24"/>
          <w:szCs w:val="24"/>
        </w:rPr>
        <w:t xml:space="preserve">Financial Analyst </w:t>
      </w:r>
      <w:r>
        <w:rPr>
          <w:rFonts w:ascii="Times New Roman" w:hAnsi="Times New Roman" w:cs="Times New Roman"/>
          <w:i/>
          <w:sz w:val="24"/>
          <w:szCs w:val="24"/>
        </w:rPr>
        <w:tab/>
        <w:t>Journal, 31(1),</w:t>
      </w:r>
      <w:r>
        <w:rPr>
          <w:rFonts w:ascii="Times New Roman" w:hAnsi="Times New Roman" w:cs="Times New Roman"/>
          <w:sz w:val="24"/>
          <w:szCs w:val="24"/>
        </w:rPr>
        <w:t xml:space="preserve"> 31-37.</w:t>
      </w:r>
      <w:r>
        <w:t xml:space="preserve"> </w:t>
      </w:r>
      <w:hyperlink r:id="rId19" w:history="1">
        <w:r>
          <w:rPr>
            <w:rStyle w:val="Kpr"/>
            <w:rFonts w:ascii="Times New Roman" w:hAnsi="Times New Roman" w:cs="Times New Roman"/>
            <w:sz w:val="24"/>
            <w:szCs w:val="24"/>
          </w:rPr>
          <w:t>https://ssrn.com/abstract=244155</w:t>
        </w:r>
      </w:hyperlink>
    </w:p>
    <w:p w14:paraId="41ACA436"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Kayode, O. (2021). A deep dive into the activities of PoS agents in Nigeria. July 15, 2021. </w:t>
      </w:r>
      <w:r>
        <w:rPr>
          <w:rFonts w:ascii="Times New Roman" w:hAnsi="Times New Roman" w:cs="Times New Roman"/>
          <w:sz w:val="24"/>
          <w:szCs w:val="24"/>
        </w:rPr>
        <w:tab/>
        <w:t>Retrieved online from https://techpoint.africa/2021/07/15/pos-business-in-nigeria/</w:t>
      </w:r>
    </w:p>
    <w:p w14:paraId="17247247"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Khan, M. R. (2020). Ethical business practice and short term earning intensity during the Covid‐</w:t>
      </w:r>
      <w:r>
        <w:rPr>
          <w:rFonts w:ascii="Times New Roman" w:hAnsi="Times New Roman" w:cs="Times New Roman"/>
          <w:sz w:val="24"/>
          <w:szCs w:val="24"/>
        </w:rPr>
        <w:tab/>
        <w:t xml:space="preserve">19 crisis in Bangladesh. </w:t>
      </w:r>
      <w:r>
        <w:rPr>
          <w:rFonts w:ascii="Times New Roman" w:hAnsi="Times New Roman" w:cs="Times New Roman"/>
          <w:i/>
          <w:sz w:val="24"/>
          <w:szCs w:val="24"/>
        </w:rPr>
        <w:t xml:space="preserve">International Journal of Financial, Accounting, and Management, </w:t>
      </w:r>
      <w:r>
        <w:rPr>
          <w:rFonts w:ascii="Times New Roman" w:hAnsi="Times New Roman" w:cs="Times New Roman"/>
          <w:i/>
          <w:sz w:val="24"/>
          <w:szCs w:val="24"/>
        </w:rPr>
        <w:tab/>
        <w:t xml:space="preserve">2(2), </w:t>
      </w:r>
      <w:r>
        <w:rPr>
          <w:rFonts w:ascii="Times New Roman" w:hAnsi="Times New Roman" w:cs="Times New Roman"/>
          <w:sz w:val="24"/>
          <w:szCs w:val="24"/>
        </w:rPr>
        <w:t>79‐93. https://doi.org/10.35912/ijfam.v2i2.167</w:t>
      </w:r>
    </w:p>
    <w:p w14:paraId="6C40CC48"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Kumaraswamy, S. K., &amp; Nègre, A. (2022). Developing rural agent networks to advance digital </w:t>
      </w:r>
      <w:r>
        <w:rPr>
          <w:rFonts w:ascii="Times New Roman" w:hAnsi="Times New Roman" w:cs="Times New Roman"/>
          <w:sz w:val="24"/>
          <w:szCs w:val="24"/>
        </w:rPr>
        <w:tab/>
        <w:t xml:space="preserve">financial inclusion. 1818 H Street NW, MSN F3K-306 Washington DC 20433. </w:t>
      </w:r>
      <w:r>
        <w:rPr>
          <w:rFonts w:ascii="Times New Roman" w:hAnsi="Times New Roman" w:cs="Times New Roman"/>
          <w:sz w:val="24"/>
          <w:szCs w:val="24"/>
        </w:rPr>
        <w:tab/>
      </w:r>
      <w:hyperlink r:id="rId20" w:history="1">
        <w:r>
          <w:rPr>
            <w:rStyle w:val="Kpr"/>
            <w:rFonts w:ascii="Times New Roman" w:hAnsi="Times New Roman" w:cs="Times New Roman"/>
            <w:sz w:val="24"/>
            <w:szCs w:val="24"/>
          </w:rPr>
          <w:t>https://www.cgap.org/sites/default/files/publications/TechnicalNote_CICOAgentNetwork</w:t>
        </w:r>
      </w:hyperlink>
      <w:r>
        <w:rPr>
          <w:rFonts w:ascii="Times New Roman" w:hAnsi="Times New Roman" w:cs="Times New Roman"/>
          <w:sz w:val="24"/>
          <w:szCs w:val="24"/>
        </w:rPr>
        <w:tab/>
        <w:t>s_Published.pdf</w:t>
      </w:r>
    </w:p>
    <w:p w14:paraId="0CE9D2BB"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Lehman, J.,</w:t>
      </w:r>
      <w:r>
        <w:t xml:space="preserve"> </w:t>
      </w:r>
      <w:r>
        <w:rPr>
          <w:rFonts w:ascii="Times New Roman" w:hAnsi="Times New Roman" w:cs="Times New Roman"/>
          <w:sz w:val="24"/>
          <w:szCs w:val="24"/>
        </w:rPr>
        <w:t xml:space="preserve">Bill &amp; Melinda Gates Foundation (2010). Operational challenges of agent banking </w:t>
      </w:r>
      <w:r>
        <w:rPr>
          <w:rFonts w:ascii="Times New Roman" w:hAnsi="Times New Roman" w:cs="Times New Roman"/>
          <w:sz w:val="24"/>
          <w:szCs w:val="24"/>
        </w:rPr>
        <w:tab/>
        <w:t xml:space="preserve">systems. Retrieved from </w:t>
      </w:r>
      <w:hyperlink r:id="rId21" w:history="1">
        <w:r>
          <w:rPr>
            <w:rStyle w:val="Kpr"/>
            <w:rFonts w:ascii="Times New Roman" w:hAnsi="Times New Roman" w:cs="Times New Roman"/>
            <w:sz w:val="24"/>
            <w:szCs w:val="24"/>
          </w:rPr>
          <w:t>https://docs.gatesfoundation.org/Documents/operational-</w:t>
        </w:r>
      </w:hyperlink>
      <w:r>
        <w:rPr>
          <w:rFonts w:ascii="Times New Roman" w:hAnsi="Times New Roman" w:cs="Times New Roman"/>
          <w:sz w:val="24"/>
          <w:szCs w:val="24"/>
        </w:rPr>
        <w:tab/>
        <w:t>challenges.pdf</w:t>
      </w:r>
    </w:p>
    <w:p w14:paraId="01460B0E"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Layman. (2008). Regulating transformational branchless banking: Mobile phones and other technology to increase access to finance. CGPA.</w:t>
      </w:r>
      <w:r>
        <w:t xml:space="preserve"> </w:t>
      </w:r>
      <w:r>
        <w:tab/>
      </w:r>
      <w:hyperlink r:id="rId22" w:history="1">
        <w:r>
          <w:rPr>
            <w:rStyle w:val="Kpr"/>
            <w:rFonts w:ascii="Times New Roman" w:hAnsi="Times New Roman" w:cs="Times New Roman"/>
            <w:sz w:val="24"/>
            <w:szCs w:val="24"/>
          </w:rPr>
          <w:t>https://documents.worldbank.org/en/publication/documentsreports/documentdetail/33450</w:t>
        </w:r>
      </w:hyperlink>
      <w:r>
        <w:rPr>
          <w:rFonts w:ascii="Times New Roman" w:hAnsi="Times New Roman" w:cs="Times New Roman"/>
          <w:sz w:val="24"/>
          <w:szCs w:val="24"/>
        </w:rPr>
        <w:tab/>
        <w:t>1468321863388/regulating-transformational-branchless-banking-mobile-phones-and-</w:t>
      </w:r>
      <w:r>
        <w:rPr>
          <w:rFonts w:ascii="Times New Roman" w:hAnsi="Times New Roman" w:cs="Times New Roman"/>
          <w:sz w:val="24"/>
          <w:szCs w:val="24"/>
        </w:rPr>
        <w:tab/>
        <w:t xml:space="preserve">other-technology-to-increase-access-to-finance.96srividya </w:t>
      </w:r>
    </w:p>
    <w:p w14:paraId="7722D79F"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Mayanja, S.N., Mayanja, N.S, &amp; Omwono, G.A. (2022). Evolution of e-funds transfer and its </w:t>
      </w:r>
      <w:r>
        <w:rPr>
          <w:rFonts w:ascii="Times New Roman" w:hAnsi="Times New Roman" w:cs="Times New Roman"/>
          <w:sz w:val="24"/>
          <w:szCs w:val="24"/>
        </w:rPr>
        <w:tab/>
        <w:t xml:space="preserve">impact on customer satisfaction. </w:t>
      </w:r>
      <w:r>
        <w:rPr>
          <w:rFonts w:ascii="Times New Roman" w:hAnsi="Times New Roman" w:cs="Times New Roman"/>
          <w:i/>
          <w:sz w:val="24"/>
          <w:szCs w:val="24"/>
        </w:rPr>
        <w:t xml:space="preserve">International Journal of Education, Business and </w:t>
      </w:r>
      <w:r>
        <w:rPr>
          <w:rFonts w:ascii="Times New Roman" w:hAnsi="Times New Roman" w:cs="Times New Roman"/>
          <w:i/>
          <w:sz w:val="24"/>
          <w:szCs w:val="24"/>
        </w:rPr>
        <w:tab/>
        <w:t>Economics Research</w:t>
      </w:r>
      <w:r>
        <w:rPr>
          <w:rFonts w:ascii="Times New Roman" w:hAnsi="Times New Roman" w:cs="Times New Roman"/>
          <w:sz w:val="24"/>
          <w:szCs w:val="24"/>
        </w:rPr>
        <w:t xml:space="preserve">, 2 (2): 1-11. https://ijeber.com/uploads2022/ijeber_02_12.pdf </w:t>
      </w:r>
    </w:p>
    <w:p w14:paraId="0EB6F02B"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Mader, P. (2018). Contesting financial inclusion. </w:t>
      </w:r>
      <w:r>
        <w:rPr>
          <w:rFonts w:ascii="Times New Roman" w:hAnsi="Times New Roman" w:cs="Times New Roman"/>
          <w:i/>
          <w:sz w:val="24"/>
          <w:szCs w:val="24"/>
        </w:rPr>
        <w:t>Development and Change,</w:t>
      </w:r>
      <w:r>
        <w:rPr>
          <w:rFonts w:ascii="Times New Roman" w:hAnsi="Times New Roman" w:cs="Times New Roman"/>
          <w:sz w:val="24"/>
          <w:szCs w:val="24"/>
        </w:rPr>
        <w:t xml:space="preserve"> 49(2), 461-483.</w:t>
      </w:r>
    </w:p>
    <w:p w14:paraId="1B2854F3"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Munoru, M. K. (2016). Effect of agnecy banking on financial inclusion in Kenya. </w:t>
      </w:r>
      <w:r>
        <w:rPr>
          <w:rFonts w:ascii="Times New Roman" w:hAnsi="Times New Roman" w:cs="Times New Roman"/>
          <w:i/>
          <w:sz w:val="24"/>
          <w:szCs w:val="24"/>
        </w:rPr>
        <w:t xml:space="preserve">International </w:t>
      </w:r>
      <w:r>
        <w:rPr>
          <w:rFonts w:ascii="Times New Roman" w:hAnsi="Times New Roman" w:cs="Times New Roman"/>
          <w:i/>
          <w:sz w:val="24"/>
          <w:szCs w:val="24"/>
        </w:rPr>
        <w:tab/>
        <w:t xml:space="preserve">Journal of Science and Research, 5(10), </w:t>
      </w:r>
      <w:r>
        <w:rPr>
          <w:rFonts w:ascii="Times New Roman" w:hAnsi="Times New Roman" w:cs="Times New Roman"/>
          <w:sz w:val="24"/>
          <w:szCs w:val="24"/>
        </w:rPr>
        <w:t xml:space="preserve">1380-1397. </w:t>
      </w:r>
      <w:r>
        <w:rPr>
          <w:rFonts w:ascii="Times New Roman" w:hAnsi="Times New Roman" w:cs="Times New Roman"/>
          <w:sz w:val="24"/>
          <w:szCs w:val="24"/>
        </w:rPr>
        <w:tab/>
      </w:r>
      <w:hyperlink r:id="rId23" w:history="1">
        <w:r>
          <w:rPr>
            <w:rStyle w:val="Kpr"/>
            <w:rFonts w:ascii="Times New Roman" w:hAnsi="Times New Roman" w:cs="Times New Roman"/>
            <w:sz w:val="24"/>
            <w:szCs w:val="24"/>
          </w:rPr>
          <w:t>https://www.ijsr.net/archive/v5i10/ART20162465.pdf</w:t>
        </w:r>
      </w:hyperlink>
      <w:r>
        <w:rPr>
          <w:rFonts w:ascii="Times New Roman" w:hAnsi="Times New Roman" w:cs="Times New Roman"/>
          <w:sz w:val="24"/>
          <w:szCs w:val="24"/>
        </w:rPr>
        <w:t xml:space="preserve"> </w:t>
      </w:r>
    </w:p>
    <w:p w14:paraId="754FB202"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NIBSS (2022). https://www.nibss-plc.com.ng/news/4vartgw6074y02r3rn0hxqte4b</w:t>
      </w:r>
    </w:p>
    <w:p w14:paraId="0D6CFEBA"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Nisha, N., Nawrin, K., &amp; Bushra, A. (2020). Agent banking and financial inclusion: The case of </w:t>
      </w:r>
      <w:r>
        <w:rPr>
          <w:rFonts w:ascii="Times New Roman" w:hAnsi="Times New Roman" w:cs="Times New Roman"/>
          <w:sz w:val="24"/>
          <w:szCs w:val="24"/>
        </w:rPr>
        <w:tab/>
        <w:t xml:space="preserve">Bangladesh. International Journal of Asian Business and Information Management </w:t>
      </w:r>
      <w:r>
        <w:rPr>
          <w:rFonts w:ascii="Times New Roman" w:hAnsi="Times New Roman" w:cs="Times New Roman"/>
          <w:sz w:val="24"/>
          <w:szCs w:val="24"/>
        </w:rPr>
        <w:tab/>
        <w:t xml:space="preserve">(IJABIM), 11(1), 127-141. </w:t>
      </w:r>
      <w:hyperlink r:id="rId24" w:history="1">
        <w:r>
          <w:rPr>
            <w:rStyle w:val="Kpr"/>
            <w:rFonts w:ascii="Times New Roman" w:hAnsi="Times New Roman" w:cs="Times New Roman"/>
            <w:sz w:val="24"/>
            <w:szCs w:val="24"/>
          </w:rPr>
          <w:t>https://www.igi-global.com/article/agent-banking-and-</w:t>
        </w:r>
      </w:hyperlink>
      <w:r>
        <w:rPr>
          <w:rFonts w:ascii="Times New Roman" w:hAnsi="Times New Roman" w:cs="Times New Roman"/>
          <w:sz w:val="24"/>
          <w:szCs w:val="24"/>
        </w:rPr>
        <w:tab/>
        <w:t>financial-inclusion/241931</w:t>
      </w:r>
    </w:p>
    <w:p w14:paraId="2974CCC2" w14:textId="77777777" w:rsidR="00F27269" w:rsidRPr="00712E76" w:rsidRDefault="00F27269" w:rsidP="00F27269">
      <w:pPr>
        <w:spacing w:after="0" w:line="360" w:lineRule="auto"/>
        <w:jc w:val="both"/>
        <w:rPr>
          <w:rFonts w:ascii="Times New Roman" w:hAnsi="Times New Roman" w:cs="Times New Roman"/>
          <w:sz w:val="24"/>
          <w:szCs w:val="24"/>
        </w:rPr>
      </w:pPr>
      <w:r>
        <w:rPr>
          <w:rStyle w:val="Gl"/>
          <w:rFonts w:ascii="Times New Roman" w:hAnsi="Times New Roman" w:cs="Times New Roman"/>
          <w:b w:val="0"/>
          <w:sz w:val="24"/>
          <w:szCs w:val="24"/>
        </w:rPr>
        <w:t>Nmorsi, G. I., Egungwu, D. U., &amp; Nduka, C. E. (2024).</w:t>
      </w:r>
      <w:r>
        <w:rPr>
          <w:rFonts w:ascii="Times New Roman" w:hAnsi="Times New Roman" w:cs="Times New Roman"/>
          <w:sz w:val="24"/>
          <w:szCs w:val="24"/>
        </w:rPr>
        <w:t xml:space="preserve"> Agent banking and banking sector </w:t>
      </w:r>
      <w:r>
        <w:rPr>
          <w:rFonts w:ascii="Times New Roman" w:hAnsi="Times New Roman" w:cs="Times New Roman"/>
          <w:sz w:val="24"/>
          <w:szCs w:val="24"/>
        </w:rPr>
        <w:tab/>
        <w:t xml:space="preserve">efficiency in Nigeria: An empirical investigation. </w:t>
      </w:r>
      <w:r>
        <w:rPr>
          <w:rStyle w:val="Vurgu"/>
          <w:rFonts w:ascii="Times New Roman" w:hAnsi="Times New Roman" w:cs="Times New Roman"/>
          <w:sz w:val="24"/>
          <w:szCs w:val="24"/>
        </w:rPr>
        <w:t xml:space="preserve">Nigerian Journal of Economic and Social </w:t>
      </w:r>
      <w:r>
        <w:rPr>
          <w:rStyle w:val="Vurgu"/>
          <w:rFonts w:ascii="Times New Roman" w:hAnsi="Times New Roman" w:cs="Times New Roman"/>
          <w:sz w:val="24"/>
          <w:szCs w:val="24"/>
        </w:rPr>
        <w:tab/>
        <w:t>Studies</w:t>
      </w:r>
      <w:r>
        <w:rPr>
          <w:rFonts w:ascii="Times New Roman" w:hAnsi="Times New Roman" w:cs="Times New Roman"/>
          <w:sz w:val="24"/>
          <w:szCs w:val="24"/>
        </w:rPr>
        <w:t>, 66(1), 1–20.</w:t>
      </w:r>
    </w:p>
    <w:p w14:paraId="00E0083F"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Odebola, T.J. (2022). The syzygy of the operations and drawbacks of POS (Point of Sale) in </w:t>
      </w:r>
      <w:r>
        <w:rPr>
          <w:rFonts w:ascii="Times New Roman" w:hAnsi="Times New Roman" w:cs="Times New Roman"/>
          <w:sz w:val="24"/>
          <w:szCs w:val="24"/>
        </w:rPr>
        <w:tab/>
        <w:t xml:space="preserve">Nigeria as a financial inclusion product. </w:t>
      </w:r>
      <w:r>
        <w:rPr>
          <w:rFonts w:ascii="Times New Roman" w:hAnsi="Times New Roman" w:cs="Times New Roman"/>
          <w:i/>
          <w:sz w:val="24"/>
          <w:szCs w:val="24"/>
        </w:rPr>
        <w:t xml:space="preserve">International Research Journal of Economics and </w:t>
      </w:r>
      <w:r>
        <w:rPr>
          <w:rFonts w:ascii="Times New Roman" w:hAnsi="Times New Roman" w:cs="Times New Roman"/>
          <w:i/>
          <w:sz w:val="24"/>
          <w:szCs w:val="24"/>
        </w:rPr>
        <w:tab/>
        <w:t xml:space="preserve">Management Studies, </w:t>
      </w:r>
      <w:r>
        <w:rPr>
          <w:rFonts w:ascii="Times New Roman" w:hAnsi="Times New Roman" w:cs="Times New Roman"/>
          <w:sz w:val="24"/>
          <w:szCs w:val="24"/>
        </w:rPr>
        <w:t>1(2), 39-44. Doi: 10. 56472/25835238/IRJEMS-V1I2P106</w:t>
      </w:r>
    </w:p>
    <w:p w14:paraId="2DA8FD3A"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Okoye, L.U., Adetiloye, K.A., Erin, O. &amp; Modebe, N.J. (2017). Financial inclusion as a strategy </w:t>
      </w:r>
      <w:r>
        <w:rPr>
          <w:rFonts w:ascii="Times New Roman" w:hAnsi="Times New Roman" w:cs="Times New Roman"/>
          <w:sz w:val="24"/>
          <w:szCs w:val="24"/>
        </w:rPr>
        <w:tab/>
        <w:t xml:space="preserve">for enhanced economic growth and development. </w:t>
      </w:r>
      <w:r>
        <w:rPr>
          <w:rFonts w:ascii="Times New Roman" w:hAnsi="Times New Roman" w:cs="Times New Roman"/>
          <w:i/>
          <w:sz w:val="24"/>
          <w:szCs w:val="24"/>
        </w:rPr>
        <w:t xml:space="preserve">Journal of Internet Banking and </w:t>
      </w:r>
      <w:r>
        <w:rPr>
          <w:rFonts w:ascii="Times New Roman" w:hAnsi="Times New Roman" w:cs="Times New Roman"/>
          <w:i/>
          <w:sz w:val="24"/>
          <w:szCs w:val="24"/>
        </w:rPr>
        <w:tab/>
        <w:t>Commerce</w:t>
      </w:r>
      <w:r>
        <w:rPr>
          <w:rFonts w:ascii="Times New Roman" w:hAnsi="Times New Roman" w:cs="Times New Roman"/>
          <w:sz w:val="24"/>
          <w:szCs w:val="24"/>
        </w:rPr>
        <w:t>, 22(8), 1-14. https://www.preprints.org/manuscript/202210.0118/v1/download</w:t>
      </w:r>
    </w:p>
    <w:p w14:paraId="47077795"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Pant, B. (2016). Financial inclusion in Nepal: Policy review and prescriptions. </w:t>
      </w:r>
      <w:r>
        <w:rPr>
          <w:rFonts w:ascii="Times New Roman" w:hAnsi="Times New Roman" w:cs="Times New Roman"/>
          <w:i/>
          <w:sz w:val="24"/>
          <w:szCs w:val="24"/>
        </w:rPr>
        <w:t xml:space="preserve">NRB Economic </w:t>
      </w:r>
      <w:r>
        <w:rPr>
          <w:rFonts w:ascii="Times New Roman" w:hAnsi="Times New Roman" w:cs="Times New Roman"/>
          <w:i/>
          <w:sz w:val="24"/>
          <w:szCs w:val="24"/>
        </w:rPr>
        <w:tab/>
        <w:t>Review, 28(2)</w:t>
      </w:r>
      <w:r>
        <w:rPr>
          <w:rFonts w:ascii="Times New Roman" w:hAnsi="Times New Roman" w:cs="Times New Roman"/>
          <w:sz w:val="24"/>
          <w:szCs w:val="24"/>
        </w:rPr>
        <w:t>, 1-18. https://www.nepjol.info/index.php/nrber/article/view/52531</w:t>
      </w:r>
    </w:p>
    <w:p w14:paraId="0483687C"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Pant, B. (2018). Financial inclusion: Progress and Challenges. Retrieved from </w:t>
      </w:r>
      <w:r>
        <w:rPr>
          <w:rFonts w:ascii="Times New Roman" w:hAnsi="Times New Roman" w:cs="Times New Roman"/>
          <w:sz w:val="24"/>
          <w:szCs w:val="24"/>
        </w:rPr>
        <w:tab/>
      </w:r>
      <w:hyperlink r:id="rId25" w:history="1">
        <w:r>
          <w:rPr>
            <w:rStyle w:val="Kpr"/>
            <w:rFonts w:ascii="Times New Roman" w:hAnsi="Times New Roman" w:cs="Times New Roman"/>
            <w:sz w:val="24"/>
            <w:szCs w:val="24"/>
          </w:rPr>
          <w:t>https://thehimalayantimes.com/opinion/financial-inclusion-progress-and challenges/</w:t>
        </w:r>
      </w:hyperlink>
    </w:p>
    <w:p w14:paraId="404C14A5"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Pervin, T., &amp; Sarker, B.K. (2021).  The evolution and prospect of agent banking in Bangladesh: </w:t>
      </w:r>
      <w:r>
        <w:rPr>
          <w:rFonts w:ascii="Times New Roman" w:hAnsi="Times New Roman" w:cs="Times New Roman"/>
          <w:sz w:val="24"/>
          <w:szCs w:val="24"/>
        </w:rPr>
        <w:tab/>
        <w:t xml:space="preserve">A study based on Bangladesh banking sectors. </w:t>
      </w:r>
      <w:r>
        <w:rPr>
          <w:rFonts w:ascii="Times New Roman" w:hAnsi="Times New Roman" w:cs="Times New Roman"/>
          <w:i/>
          <w:sz w:val="24"/>
          <w:szCs w:val="24"/>
        </w:rPr>
        <w:t xml:space="preserve">Journal of Business Management and </w:t>
      </w:r>
      <w:r>
        <w:rPr>
          <w:rFonts w:ascii="Times New Roman" w:hAnsi="Times New Roman" w:cs="Times New Roman"/>
          <w:i/>
          <w:sz w:val="24"/>
          <w:szCs w:val="24"/>
        </w:rPr>
        <w:tab/>
        <w:t>Economic Research</w:t>
      </w:r>
      <w:r>
        <w:rPr>
          <w:rFonts w:ascii="Times New Roman" w:hAnsi="Times New Roman" w:cs="Times New Roman"/>
          <w:sz w:val="24"/>
          <w:szCs w:val="24"/>
        </w:rPr>
        <w:t xml:space="preserve">, 5(4), 121‐134. </w:t>
      </w:r>
      <w:r>
        <w:rPr>
          <w:rFonts w:ascii="Times New Roman" w:hAnsi="Times New Roman" w:cs="Times New Roman"/>
          <w:sz w:val="24"/>
          <w:szCs w:val="24"/>
        </w:rPr>
        <w:tab/>
        <w:t>https://www.jobmer.org/2021/jobmer_vol5_issue4_article2_abstract.pdf</w:t>
      </w:r>
    </w:p>
    <w:p w14:paraId="41C0CF3D" w14:textId="77777777" w:rsidR="00F27269" w:rsidRPr="00712E76" w:rsidRDefault="00F27269" w:rsidP="00F27269">
      <w:pPr>
        <w:spacing w:after="0" w:line="360" w:lineRule="auto"/>
        <w:jc w:val="both"/>
        <w:rPr>
          <w:rStyle w:val="Kpr"/>
          <w:rFonts w:ascii="Times New Roman" w:hAnsi="Times New Roman" w:cs="Times New Roman"/>
          <w:sz w:val="24"/>
          <w:szCs w:val="24"/>
        </w:rPr>
      </w:pPr>
      <w:r>
        <w:rPr>
          <w:rFonts w:ascii="Times New Roman" w:hAnsi="Times New Roman" w:cs="Times New Roman"/>
          <w:sz w:val="24"/>
          <w:szCs w:val="24"/>
        </w:rPr>
        <w:lastRenderedPageBreak/>
        <w:t xml:space="preserve">Pranti, N.H. (2020). Agent banking and its prospects in Bangladesh - A study of Janata bank </w:t>
      </w:r>
      <w:r>
        <w:rPr>
          <w:rFonts w:ascii="Times New Roman" w:hAnsi="Times New Roman" w:cs="Times New Roman"/>
          <w:sz w:val="24"/>
          <w:szCs w:val="24"/>
        </w:rPr>
        <w:tab/>
        <w:t xml:space="preserve">limited. School of Business and Economics, United International University.   </w:t>
      </w:r>
      <w:r>
        <w:rPr>
          <w:rFonts w:ascii="Times New Roman" w:hAnsi="Times New Roman" w:cs="Times New Roman"/>
          <w:sz w:val="24"/>
          <w:szCs w:val="24"/>
        </w:rPr>
        <w:tab/>
      </w:r>
      <w:hyperlink r:id="rId26" w:history="1">
        <w:r>
          <w:rPr>
            <w:rStyle w:val="Kpr"/>
            <w:rFonts w:ascii="Times New Roman" w:hAnsi="Times New Roman" w:cs="Times New Roman"/>
            <w:sz w:val="24"/>
            <w:szCs w:val="24"/>
          </w:rPr>
          <w:t>http://dspace.uiu.ac.bd/handle/52243/2260</w:t>
        </w:r>
      </w:hyperlink>
    </w:p>
    <w:p w14:paraId="1CDB3413"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Prabhakar, R. (2019). Financial inclusion: A tale of two literatures. Social Policy and Society, 18(1), 37-50.</w:t>
      </w:r>
    </w:p>
    <w:p w14:paraId="2069795F" w14:textId="77777777" w:rsidR="00F27269" w:rsidRPr="00712E76" w:rsidRDefault="00F27269" w:rsidP="00F27269">
      <w:pPr>
        <w:spacing w:after="0" w:line="360" w:lineRule="auto"/>
        <w:jc w:val="both"/>
        <w:rPr>
          <w:rFonts w:ascii="Times New Roman" w:hAnsi="Times New Roman" w:cs="Times New Roman"/>
          <w:sz w:val="24"/>
          <w:szCs w:val="24"/>
        </w:rPr>
      </w:pPr>
      <w:r>
        <w:rPr>
          <w:rStyle w:val="Gl"/>
          <w:rFonts w:ascii="Times New Roman" w:hAnsi="Times New Roman" w:cs="Times New Roman"/>
          <w:b w:val="0"/>
          <w:sz w:val="24"/>
          <w:szCs w:val="24"/>
        </w:rPr>
        <w:t>Quadri, F. O., Osabohien, R., Osabuohien, E., &amp; Olokoyo, F. O. (2024).</w:t>
      </w:r>
      <w:r>
        <w:rPr>
          <w:rFonts w:ascii="Times New Roman" w:hAnsi="Times New Roman" w:cs="Times New Roman"/>
          <w:sz w:val="24"/>
          <w:szCs w:val="24"/>
        </w:rPr>
        <w:t xml:space="preserve"> Agent banking and mobile </w:t>
      </w:r>
      <w:r>
        <w:rPr>
          <w:rFonts w:ascii="Times New Roman" w:hAnsi="Times New Roman" w:cs="Times New Roman"/>
          <w:sz w:val="24"/>
          <w:szCs w:val="24"/>
        </w:rPr>
        <w:tab/>
        <w:t xml:space="preserve">money operations on financial inclusion in Nigeria: A supply-side analysis. </w:t>
      </w:r>
      <w:r>
        <w:rPr>
          <w:rStyle w:val="Vurgu"/>
          <w:rFonts w:ascii="Times New Roman" w:hAnsi="Times New Roman" w:cs="Times New Roman"/>
          <w:sz w:val="24"/>
          <w:szCs w:val="24"/>
        </w:rPr>
        <w:t xml:space="preserve">Journal of </w:t>
      </w:r>
      <w:r>
        <w:rPr>
          <w:rStyle w:val="Vurgu"/>
          <w:rFonts w:ascii="Times New Roman" w:hAnsi="Times New Roman" w:cs="Times New Roman"/>
          <w:sz w:val="24"/>
          <w:szCs w:val="24"/>
        </w:rPr>
        <w:tab/>
        <w:t>African Financial Studies</w:t>
      </w:r>
      <w:r>
        <w:rPr>
          <w:rFonts w:ascii="Times New Roman" w:hAnsi="Times New Roman" w:cs="Times New Roman"/>
          <w:sz w:val="24"/>
          <w:szCs w:val="24"/>
        </w:rPr>
        <w:t>, 16(1), 34–51. https://doi.org/10.1504/JAFS.2024.10056234</w:t>
      </w:r>
    </w:p>
    <w:p w14:paraId="0961FB65" w14:textId="77777777" w:rsidR="00F27269" w:rsidRPr="00712E76" w:rsidRDefault="00F27269" w:rsidP="00F27269">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Rezwan M., &amp; Sandip, S. (2015). Inclusive growth through branchless banking: A review of </w:t>
      </w:r>
      <w:r>
        <w:rPr>
          <w:rFonts w:ascii="Times New Roman" w:hAnsi="Times New Roman" w:cs="Times New Roman"/>
          <w:sz w:val="24"/>
          <w:szCs w:val="24"/>
        </w:rPr>
        <w:tab/>
        <w:t xml:space="preserve">agent banking and its impact. </w:t>
      </w:r>
      <w:r>
        <w:rPr>
          <w:rFonts w:ascii="Times New Roman" w:hAnsi="Times New Roman" w:cs="Times New Roman"/>
          <w:i/>
          <w:sz w:val="24"/>
          <w:szCs w:val="24"/>
        </w:rPr>
        <w:t xml:space="preserve">Journal of Economics and Sustainable Development, 6(23), </w:t>
      </w:r>
      <w:r>
        <w:rPr>
          <w:rFonts w:ascii="Times New Roman" w:hAnsi="Times New Roman" w:cs="Times New Roman"/>
          <w:i/>
          <w:sz w:val="24"/>
          <w:szCs w:val="24"/>
        </w:rPr>
        <w:tab/>
        <w:t>86 -93.</w:t>
      </w:r>
    </w:p>
    <w:p w14:paraId="0EF608EB"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Shahabuddin A.M., Chowdhury, S.A., Hassan, R., &amp; Hoq, M.N. (2022). Does agent banking </w:t>
      </w:r>
      <w:r>
        <w:rPr>
          <w:rFonts w:ascii="Times New Roman" w:hAnsi="Times New Roman" w:cs="Times New Roman"/>
          <w:sz w:val="24"/>
          <w:szCs w:val="24"/>
        </w:rPr>
        <w:tab/>
        <w:t xml:space="preserve">services delivery channel increase customer perceptions? Evidence from Bangladesh </w:t>
      </w:r>
      <w:r>
        <w:rPr>
          <w:rFonts w:ascii="Times New Roman" w:hAnsi="Times New Roman" w:cs="Times New Roman"/>
          <w:sz w:val="24"/>
          <w:szCs w:val="24"/>
        </w:rPr>
        <w:tab/>
        <w:t xml:space="preserve">during COVID-19.  </w:t>
      </w:r>
      <w:r>
        <w:rPr>
          <w:rFonts w:ascii="Times New Roman" w:hAnsi="Times New Roman" w:cs="Times New Roman"/>
          <w:i/>
          <w:sz w:val="24"/>
          <w:szCs w:val="24"/>
        </w:rPr>
        <w:t>International Journal of Business and Technopreneurship</w:t>
      </w:r>
      <w:r>
        <w:rPr>
          <w:rFonts w:ascii="Times New Roman" w:hAnsi="Times New Roman" w:cs="Times New Roman"/>
          <w:sz w:val="24"/>
          <w:szCs w:val="24"/>
        </w:rPr>
        <w:t>, 12(1), 11-</w:t>
      </w:r>
      <w:r>
        <w:rPr>
          <w:rFonts w:ascii="Times New Roman" w:hAnsi="Times New Roman" w:cs="Times New Roman"/>
          <w:sz w:val="24"/>
          <w:szCs w:val="24"/>
        </w:rPr>
        <w:tab/>
        <w:t>16.</w:t>
      </w:r>
    </w:p>
    <w:p w14:paraId="0FC0CDD4"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Shakya, P. (2022). Agent banking and its effect on financial inclusion in Nepal. A graduate </w:t>
      </w:r>
      <w:r>
        <w:rPr>
          <w:rFonts w:ascii="Times New Roman" w:hAnsi="Times New Roman" w:cs="Times New Roman"/>
          <w:sz w:val="24"/>
          <w:szCs w:val="24"/>
        </w:rPr>
        <w:tab/>
        <w:t xml:space="preserve">research report submitted in partial fulfillment of the requirement for the degree of </w:t>
      </w:r>
      <w:r>
        <w:rPr>
          <w:rFonts w:ascii="Times New Roman" w:hAnsi="Times New Roman" w:cs="Times New Roman"/>
          <w:sz w:val="24"/>
          <w:szCs w:val="24"/>
        </w:rPr>
        <w:tab/>
        <w:t xml:space="preserve">masters of finance and control at the School of Management, Faculty of Management </w:t>
      </w:r>
      <w:r>
        <w:rPr>
          <w:rFonts w:ascii="Times New Roman" w:hAnsi="Times New Roman" w:cs="Times New Roman"/>
          <w:sz w:val="24"/>
          <w:szCs w:val="24"/>
        </w:rPr>
        <w:tab/>
        <w:t>Tribhuvan University. https://elibrary.tucl.edu.np/handle/123456789/11507</w:t>
      </w:r>
    </w:p>
    <w:p w14:paraId="72A5092A"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Siddiquie, M. R. (2014). Agent banking, the revolution in financial service sector of Bangladesh. </w:t>
      </w:r>
      <w:r>
        <w:rPr>
          <w:rFonts w:ascii="Times New Roman" w:hAnsi="Times New Roman" w:cs="Times New Roman"/>
          <w:sz w:val="24"/>
          <w:szCs w:val="24"/>
        </w:rPr>
        <w:tab/>
      </w:r>
      <w:r>
        <w:rPr>
          <w:rFonts w:ascii="Times New Roman" w:hAnsi="Times New Roman" w:cs="Times New Roman"/>
          <w:i/>
          <w:sz w:val="24"/>
          <w:szCs w:val="24"/>
        </w:rPr>
        <w:t>Journal of Economics and Finance, 5(1),</w:t>
      </w:r>
      <w:r>
        <w:rPr>
          <w:rFonts w:ascii="Times New Roman" w:hAnsi="Times New Roman" w:cs="Times New Roman"/>
          <w:sz w:val="24"/>
          <w:szCs w:val="24"/>
        </w:rPr>
        <w:t xml:space="preserve"> 28-32. </w:t>
      </w:r>
      <w:r>
        <w:rPr>
          <w:rFonts w:ascii="Times New Roman" w:hAnsi="Times New Roman" w:cs="Times New Roman"/>
          <w:sz w:val="24"/>
          <w:szCs w:val="24"/>
        </w:rPr>
        <w:tab/>
        <w:t>https://journalofbusiness.org/index.php/GJMBR/article/download/102738/27924</w:t>
      </w:r>
    </w:p>
    <w:p w14:paraId="405D9794"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Skinner, C. (2015). Digital Bank Strategies to launch or became digital bank, Marshall Caverndish </w:t>
      </w:r>
      <w:r>
        <w:rPr>
          <w:rFonts w:ascii="Times New Roman" w:hAnsi="Times New Roman" w:cs="Times New Roman"/>
          <w:sz w:val="24"/>
          <w:szCs w:val="24"/>
        </w:rPr>
        <w:tab/>
        <w:t>international. https://www.researchgate.net/publication/291357544_The_digital_transfor</w:t>
      </w:r>
      <w:r>
        <w:rPr>
          <w:rFonts w:ascii="Times New Roman" w:hAnsi="Times New Roman" w:cs="Times New Roman"/>
          <w:sz w:val="24"/>
          <w:szCs w:val="24"/>
        </w:rPr>
        <w:tab/>
        <w:t>mation_of_the_banking_industry</w:t>
      </w:r>
    </w:p>
    <w:p w14:paraId="618CE467" w14:textId="77777777" w:rsidR="00F27269"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Uddin, M. M., &amp; Sultana, A. (2020). Factors Shaping the Prospects of Agent Banking in </w:t>
      </w:r>
      <w:r>
        <w:rPr>
          <w:rFonts w:ascii="Times New Roman" w:hAnsi="Times New Roman" w:cs="Times New Roman"/>
          <w:sz w:val="24"/>
          <w:szCs w:val="24"/>
        </w:rPr>
        <w:tab/>
        <w:t>Bangladesh</w:t>
      </w:r>
      <w:r>
        <w:rPr>
          <w:rFonts w:ascii="Times New Roman" w:hAnsi="Times New Roman" w:cs="Times New Roman"/>
          <w:i/>
          <w:sz w:val="24"/>
          <w:szCs w:val="24"/>
        </w:rPr>
        <w:t>. Journal of Business Studies, 40(2)</w:t>
      </w:r>
      <w:r>
        <w:rPr>
          <w:rFonts w:ascii="Times New Roman" w:hAnsi="Times New Roman" w:cs="Times New Roman"/>
          <w:sz w:val="24"/>
          <w:szCs w:val="24"/>
        </w:rPr>
        <w:t xml:space="preserve">, 19-32. </w:t>
      </w:r>
      <w:r>
        <w:rPr>
          <w:rFonts w:ascii="Times New Roman" w:hAnsi="Times New Roman" w:cs="Times New Roman"/>
          <w:sz w:val="24"/>
          <w:szCs w:val="24"/>
        </w:rPr>
        <w:tab/>
      </w:r>
      <w:hyperlink r:id="rId27" w:history="1">
        <w:r>
          <w:rPr>
            <w:rStyle w:val="Kpr"/>
            <w:rFonts w:ascii="Times New Roman" w:hAnsi="Times New Roman" w:cs="Times New Roman"/>
            <w:sz w:val="24"/>
            <w:szCs w:val="24"/>
          </w:rPr>
          <w:t>https://fbsdu.com/news_event/2715977305892.%20Md.%20Main%20Uddin%20&amp;%20A</w:t>
        </w:r>
      </w:hyperlink>
      <w:r>
        <w:rPr>
          <w:rFonts w:ascii="Times New Roman" w:hAnsi="Times New Roman" w:cs="Times New Roman"/>
          <w:sz w:val="24"/>
          <w:szCs w:val="24"/>
        </w:rPr>
        <w:tab/>
        <w:t>frin%20Sultana.pdf</w:t>
      </w:r>
    </w:p>
    <w:p w14:paraId="752322E0" w14:textId="77777777" w:rsidR="00F27269" w:rsidRPr="00F27269"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Nations (2016). Digital financial inclusion. International telecommunication union (itu), </w:t>
      </w:r>
      <w:r>
        <w:rPr>
          <w:rFonts w:ascii="Times New Roman" w:hAnsi="Times New Roman" w:cs="Times New Roman"/>
          <w:sz w:val="24"/>
          <w:szCs w:val="24"/>
        </w:rPr>
        <w:tab/>
        <w:t xml:space="preserve">issue brief series, inter-agency task force on financing for development, July. United </w:t>
      </w:r>
      <w:r>
        <w:rPr>
          <w:rFonts w:ascii="Times New Roman" w:hAnsi="Times New Roman" w:cs="Times New Roman"/>
          <w:sz w:val="24"/>
          <w:szCs w:val="24"/>
        </w:rPr>
        <w:lastRenderedPageBreak/>
        <w:tab/>
        <w:t xml:space="preserve">Nations. Available at: </w:t>
      </w:r>
      <w:r>
        <w:rPr>
          <w:rFonts w:ascii="Times New Roman" w:hAnsi="Times New Roman" w:cs="Times New Roman"/>
          <w:sz w:val="24"/>
          <w:szCs w:val="24"/>
        </w:rPr>
        <w:tab/>
      </w:r>
      <w:hyperlink r:id="rId28" w:history="1">
        <w:r>
          <w:rPr>
            <w:rStyle w:val="Kpr"/>
            <w:rFonts w:ascii="Times New Roman" w:hAnsi="Times New Roman" w:cs="Times New Roman"/>
            <w:sz w:val="24"/>
            <w:szCs w:val="24"/>
            <w:u w:val="none"/>
          </w:rPr>
          <w:t>http://www.un.org/esa/ffd/wp-content/uploads/2016/01/Digital-</w:t>
        </w:r>
        <w:r>
          <w:rPr>
            <w:rStyle w:val="Kpr"/>
            <w:rFonts w:ascii="Times New Roman" w:hAnsi="Times New Roman" w:cs="Times New Roman"/>
            <w:sz w:val="24"/>
            <w:szCs w:val="24"/>
            <w:u w:val="none"/>
          </w:rPr>
          <w:tab/>
          <w:t>Financial-</w:t>
        </w:r>
      </w:hyperlink>
      <w:r>
        <w:rPr>
          <w:rFonts w:ascii="Times New Roman" w:hAnsi="Times New Roman" w:cs="Times New Roman"/>
          <w:sz w:val="24"/>
          <w:szCs w:val="24"/>
        </w:rPr>
        <w:t xml:space="preserve"> Inclusion_ITU_IATFIssue-Brief.pdf. (Accessed 10 November 2017).</w:t>
      </w:r>
    </w:p>
    <w:p w14:paraId="5FFDD4F3" w14:textId="77777777" w:rsidR="00F27269" w:rsidRPr="00712E76" w:rsidRDefault="00F27269" w:rsidP="00F27269">
      <w:pPr>
        <w:pStyle w:val="Default"/>
        <w:rPr>
          <w:color w:val="auto"/>
        </w:rPr>
      </w:pPr>
    </w:p>
    <w:p w14:paraId="27DF4592" w14:textId="77777777" w:rsidR="00F27269" w:rsidRPr="00712E76" w:rsidRDefault="00F27269" w:rsidP="00F27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B7CBCF8" w14:textId="77777777" w:rsidR="00F27269" w:rsidRPr="00712E76" w:rsidRDefault="00F27269" w:rsidP="00F27269">
      <w:pPr>
        <w:spacing w:before="100" w:beforeAutospacing="1" w:after="100" w:afterAutospacing="1" w:line="360" w:lineRule="auto"/>
        <w:outlineLvl w:val="2"/>
      </w:pPr>
    </w:p>
    <w:p w14:paraId="3B6A4226" w14:textId="77777777" w:rsidR="00C453CE" w:rsidRPr="00712E76" w:rsidRDefault="00C453CE" w:rsidP="0074464E">
      <w:pPr>
        <w:jc w:val="both"/>
        <w:rPr>
          <w:rFonts w:ascii="Times New Roman" w:hAnsi="Times New Roman" w:cs="Times New Roman"/>
          <w:sz w:val="24"/>
          <w:szCs w:val="24"/>
        </w:rPr>
      </w:pPr>
    </w:p>
    <w:p w14:paraId="76786D4A" w14:textId="77777777" w:rsidR="0074464E" w:rsidRPr="00712E76" w:rsidRDefault="0074464E" w:rsidP="0074464E">
      <w:pPr>
        <w:shd w:val="clear" w:color="auto" w:fill="FFFFFF"/>
        <w:spacing w:after="240" w:line="360" w:lineRule="atLeast"/>
        <w:rPr>
          <w:rFonts w:ascii="Times New Roman" w:eastAsia="Times New Roman" w:hAnsi="Times New Roman" w:cs="Times New Roman"/>
          <w:sz w:val="24"/>
          <w:szCs w:val="24"/>
        </w:rPr>
      </w:pPr>
    </w:p>
    <w:p w14:paraId="0505A6A6" w14:textId="77777777" w:rsidR="00C74E0A" w:rsidRDefault="00C74E0A"/>
    <w:sectPr w:rsidR="00C74E0A">
      <w:headerReference w:type="default" r:id="rId29"/>
      <w:footerReference w:type="default" r:id="rId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7625" w14:textId="77777777" w:rsidR="00383CC8" w:rsidRDefault="00383CC8">
      <w:pPr>
        <w:spacing w:after="0" w:line="240" w:lineRule="auto"/>
      </w:pPr>
      <w:r>
        <w:separator/>
      </w:r>
    </w:p>
  </w:endnote>
  <w:endnote w:type="continuationSeparator" w:id="0">
    <w:p w14:paraId="6FC6E552" w14:textId="77777777" w:rsidR="00383CC8" w:rsidRDefault="00383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527655"/>
      <w:docPartObj>
        <w:docPartGallery w:val="Page Numbers (Bottom of Page)"/>
        <w:docPartUnique/>
      </w:docPartObj>
    </w:sdtPr>
    <w:sdtEndPr>
      <w:rPr>
        <w:noProof/>
      </w:rPr>
    </w:sdtEndPr>
    <w:sdtContent>
      <w:p w14:paraId="04C7AAA9" w14:textId="77777777" w:rsidR="00C74E0A" w:rsidRDefault="00BC21EC">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7AEACF50" w14:textId="77777777" w:rsidR="00C74E0A" w:rsidRDefault="00C74E0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C5FA4" w14:textId="6FCA4531" w:rsidR="00064743" w:rsidRDefault="00064743" w:rsidP="00503D60">
    <w:pPr>
      <w:pStyle w:val="AltBilgi"/>
      <w:rPr>
        <w:rFonts w:ascii="Times New Roman" w:hAnsi="Times New Roman" w:cs="Times New Roman"/>
      </w:rPr>
    </w:pPr>
  </w:p>
  <w:p w14:paraId="48080960" w14:textId="77777777" w:rsidR="0084516A" w:rsidRDefault="00000000" w:rsidP="0084516A">
    <w:pPr>
      <w:pStyle w:val="AltBilgi"/>
      <w:rPr>
        <w:rFonts w:ascii="Times New Roman" w:hAnsi="Times New Roman" w:cs="Times New Roman"/>
        <w:i/>
        <w:iCs/>
        <w:sz w:val="18"/>
        <w:szCs w:val="18"/>
      </w:rPr>
    </w:pPr>
    <w:r>
      <w:rPr>
        <w:rFonts w:ascii="Times New Roman" w:hAnsi="Times New Roman" w:cs="Times New Roman"/>
        <w:i/>
        <w:iCs/>
        <w:sz w:val="18"/>
        <w:szCs w:val="18"/>
      </w:rPr>
      <w:t xml:space="preserve">* </w:t>
    </w:r>
    <w:r w:rsidR="0084516A" w:rsidRPr="00BE5B88">
      <w:rPr>
        <w:rFonts w:ascii="Times New Roman" w:hAnsi="Times New Roman" w:cs="Times New Roman"/>
        <w:i/>
        <w:iCs/>
        <w:sz w:val="18"/>
        <w:szCs w:val="18"/>
      </w:rPr>
      <w:t xml:space="preserve">James Ayanwale Obadeyi, Department of Banking and Finance, Olabisi Onabanjo University, Ago-Iwoye, Ogun State, Nigeria. e-mail: </w:t>
    </w:r>
    <w:hyperlink r:id="rId1" w:history="1">
      <w:r w:rsidR="0084516A" w:rsidRPr="00BE5B88">
        <w:rPr>
          <w:rStyle w:val="Kpr"/>
          <w:rFonts w:ascii="Times New Roman" w:hAnsi="Times New Roman" w:cs="Times New Roman"/>
          <w:i/>
          <w:iCs/>
          <w:sz w:val="18"/>
          <w:szCs w:val="18"/>
        </w:rPr>
        <w:t>georgefavour@gmail.com</w:t>
      </w:r>
    </w:hyperlink>
    <w:r w:rsidR="0084516A" w:rsidRPr="00BE5B88">
      <w:rPr>
        <w:rFonts w:ascii="Times New Roman" w:hAnsi="Times New Roman" w:cs="Times New Roman"/>
        <w:i/>
        <w:iCs/>
        <w:sz w:val="18"/>
        <w:szCs w:val="18"/>
      </w:rPr>
      <w:t xml:space="preserve">, ORCID ID: </w:t>
    </w:r>
    <w:hyperlink r:id="rId2" w:history="1">
      <w:r w:rsidR="0084516A" w:rsidRPr="00BE5B88">
        <w:rPr>
          <w:rStyle w:val="Kpr"/>
          <w:rFonts w:ascii="Times New Roman" w:hAnsi="Times New Roman" w:cs="Times New Roman"/>
          <w:i/>
          <w:iCs/>
          <w:sz w:val="18"/>
          <w:szCs w:val="18"/>
        </w:rPr>
        <w:t>0009-0009-7525-9061</w:t>
      </w:r>
    </w:hyperlink>
  </w:p>
  <w:p w14:paraId="0D2DE927" w14:textId="2F794427" w:rsidR="00064743" w:rsidRDefault="0084516A">
    <w:pPr>
      <w:pStyle w:val="AltBilgi"/>
    </w:pPr>
    <w:r>
      <w:rPr>
        <w:rFonts w:ascii="Times New Roman" w:hAnsi="Times New Roman" w:cs="Times New Roman"/>
        <w:i/>
        <w:iCs/>
        <w:sz w:val="18"/>
        <w:szCs w:val="18"/>
      </w:rPr>
      <w:t>**</w:t>
    </w:r>
    <w:r w:rsidR="00000000">
      <w:rPr>
        <w:rFonts w:ascii="Times New Roman" w:hAnsi="Times New Roman" w:cs="Times New Roman"/>
        <w:i/>
        <w:iCs/>
        <w:sz w:val="18"/>
        <w:szCs w:val="18"/>
      </w:rPr>
      <w:t xml:space="preserve">Kehinde Isiaq Olaiya, Olabisi Onabanjo University, Ago-iwoye, Nigeria. e-mail: </w:t>
    </w:r>
    <w:hyperlink r:id="rId3" w:history="1">
      <w:r w:rsidR="00064743">
        <w:rPr>
          <w:rStyle w:val="Kpr"/>
          <w:rFonts w:ascii="Times New Roman" w:hAnsi="Times New Roman" w:cs="Times New Roman"/>
          <w:i/>
          <w:iCs/>
          <w:sz w:val="18"/>
          <w:szCs w:val="18"/>
        </w:rPr>
        <w:t>olaiya.kehinde@oouagoiwoye.edu.ng</w:t>
      </w:r>
    </w:hyperlink>
    <w:r w:rsidR="00000000">
      <w:rPr>
        <w:rFonts w:ascii="Times New Roman" w:hAnsi="Times New Roman" w:cs="Times New Roman"/>
        <w:i/>
        <w:iCs/>
        <w:sz w:val="18"/>
        <w:szCs w:val="18"/>
      </w:rPr>
      <w:t xml:space="preserve">, ORCID ID: </w:t>
    </w:r>
    <w:hyperlink r:id="rId4" w:history="1">
      <w:r w:rsidR="00064743">
        <w:rPr>
          <w:rStyle w:val="Kpr"/>
          <w:rFonts w:ascii="Times New Roman" w:hAnsi="Times New Roman" w:cs="Times New Roman"/>
          <w:i/>
          <w:iCs/>
          <w:sz w:val="18"/>
          <w:szCs w:val="18"/>
        </w:rPr>
        <w:t>0000-0003-4793-8525</w:t>
      </w:r>
    </w:hyperlink>
  </w:p>
  <w:p w14:paraId="58BDFDC2" w14:textId="2056323E" w:rsidR="0084516A" w:rsidRDefault="0084516A">
    <w:pPr>
      <w:pStyle w:val="AltBilgi"/>
      <w:rPr>
        <w:rFonts w:ascii="Times New Roman" w:hAnsi="Times New Roman" w:cs="Times New Roman"/>
        <w:i/>
        <w:iCs/>
        <w:sz w:val="18"/>
        <w:szCs w:val="18"/>
      </w:rPr>
    </w:pPr>
    <w:r>
      <w:rPr>
        <w:rFonts w:ascii="Times New Roman" w:hAnsi="Times New Roman" w:cs="Times New Roman"/>
        <w:i/>
        <w:iCs/>
        <w:sz w:val="18"/>
        <w:szCs w:val="18"/>
      </w:rPr>
      <w:t>***</w:t>
    </w:r>
    <w:r w:rsidRPr="0084516A">
      <w:rPr>
        <w:rFonts w:ascii="Times New Roman" w:hAnsi="Times New Roman" w:cs="Times New Roman"/>
        <w:i/>
        <w:iCs/>
        <w:sz w:val="18"/>
        <w:szCs w:val="18"/>
      </w:rPr>
      <w:t xml:space="preserve">Adeyemi Sherifat Jekayinoluwa, Department of Accounting and Finance, Elizade University, Ilara-Mokin, Ondo State, Nigeria. e-mail: </w:t>
    </w:r>
    <w:hyperlink r:id="rId5" w:history="1">
      <w:r w:rsidRPr="0084516A">
        <w:rPr>
          <w:rStyle w:val="Kpr"/>
          <w:rFonts w:ascii="Times New Roman" w:hAnsi="Times New Roman" w:cs="Times New Roman"/>
          <w:i/>
          <w:iCs/>
          <w:sz w:val="18"/>
          <w:szCs w:val="18"/>
        </w:rPr>
        <w:t>jekayinoluwayemi@gmail.com</w:t>
      </w:r>
    </w:hyperlink>
    <w:r w:rsidRPr="0084516A">
      <w:rPr>
        <w:rFonts w:ascii="Times New Roman" w:hAnsi="Times New Roman" w:cs="Times New Roman"/>
        <w:i/>
        <w:iCs/>
        <w:sz w:val="18"/>
        <w:szCs w:val="18"/>
      </w:rPr>
      <w:t xml:space="preserve">, ORCID ID: </w:t>
    </w:r>
    <w:hyperlink r:id="rId6" w:history="1">
      <w:r w:rsidRPr="0084516A">
        <w:rPr>
          <w:rStyle w:val="Kpr"/>
          <w:rFonts w:ascii="Times New Roman" w:hAnsi="Times New Roman" w:cs="Times New Roman"/>
          <w:i/>
          <w:iCs/>
          <w:sz w:val="18"/>
          <w:szCs w:val="18"/>
        </w:rPr>
        <w:t>0009-0005-2722-8368</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080264"/>
      <w:docPartObj>
        <w:docPartGallery w:val="Page Numbers (Bottom of Page)"/>
        <w:docPartUnique/>
      </w:docPartObj>
    </w:sdtPr>
    <w:sdtEndPr>
      <w:rPr>
        <w:noProof/>
      </w:rPr>
    </w:sdtEndPr>
    <w:sdtContent>
      <w:p w14:paraId="267F0843" w14:textId="77777777" w:rsidR="00C74E0A" w:rsidRDefault="00BC21EC">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726CC223" w14:textId="77777777" w:rsidR="00C74E0A" w:rsidRDefault="00C74E0A">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886569"/>
      <w:docPartObj>
        <w:docPartGallery w:val="Page Numbers (Bottom of Page)"/>
        <w:docPartUnique/>
      </w:docPartObj>
    </w:sdtPr>
    <w:sdtEndPr>
      <w:rPr>
        <w:noProof/>
      </w:rPr>
    </w:sdtEndPr>
    <w:sdtContent>
      <w:p w14:paraId="45DCC6CF" w14:textId="77777777" w:rsidR="00C74E0A" w:rsidRDefault="00BC21EC">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41C3BE21" w14:textId="77777777" w:rsidR="00C74E0A" w:rsidRDefault="00C74E0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3AA79" w14:textId="77777777" w:rsidR="00383CC8" w:rsidRDefault="00383CC8">
      <w:pPr>
        <w:spacing w:after="0" w:line="240" w:lineRule="auto"/>
      </w:pPr>
      <w:r>
        <w:separator/>
      </w:r>
    </w:p>
  </w:footnote>
  <w:footnote w:type="continuationSeparator" w:id="0">
    <w:p w14:paraId="7D028E38" w14:textId="77777777" w:rsidR="00383CC8" w:rsidRDefault="00383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9FD7" w14:textId="00D00582" w:rsidR="00064743" w:rsidRPr="005B0F47" w:rsidRDefault="00000000">
    <w:pPr>
      <w:rPr>
        <w:rFonts w:ascii="Times New Roman" w:hAnsi="Times New Roman" w:cs="Times New Roman"/>
        <w:i/>
        <w:iCs/>
        <w:sz w:val="16"/>
        <w:szCs w:val="16"/>
      </w:rPr>
    </w:pPr>
    <w:r>
      <w:rPr>
        <w:rFonts w:ascii="Times New Roman" w:hAnsi="Times New Roman" w:cs="Times New Roman"/>
        <w:i/>
        <w:iCs/>
        <w:sz w:val="16"/>
        <w:szCs w:val="16"/>
      </w:rPr>
      <w:t xml:space="preserve">International Journal of Commerce and Finance </w:t>
    </w:r>
    <w:r>
      <w:rPr>
        <w:rFonts w:ascii="Times New Roman" w:hAnsi="Times New Roman" w:cs="Times New Roman"/>
        <w:i/>
        <w:iCs/>
        <w:sz w:val="16"/>
        <w:szCs w:val="16"/>
      </w:rPr>
      <w:tab/>
    </w:r>
    <w:r w:rsidRPr="005B0F47">
      <w:rPr>
        <w:rFonts w:ascii="Times New Roman" w:hAnsi="Times New Roman" w:cs="Times New Roman"/>
        <w:i/>
        <w:iCs/>
        <w:sz w:val="14"/>
        <w:szCs w:val="14"/>
      </w:rPr>
      <w:t xml:space="preserve">               </w:t>
    </w:r>
    <w:r w:rsidR="00503D60" w:rsidRPr="005B0F47">
      <w:rPr>
        <w:rFonts w:ascii="Times New Roman" w:hAnsi="Times New Roman" w:cs="Times New Roman"/>
        <w:i/>
        <w:iCs/>
        <w:sz w:val="14"/>
        <w:szCs w:val="14"/>
      </w:rPr>
      <w:t xml:space="preserve">   </w:t>
    </w:r>
    <w:r w:rsidR="005B0F47">
      <w:rPr>
        <w:rFonts w:ascii="Times New Roman" w:hAnsi="Times New Roman" w:cs="Times New Roman"/>
        <w:i/>
        <w:iCs/>
        <w:sz w:val="14"/>
        <w:szCs w:val="14"/>
      </w:rPr>
      <w:t xml:space="preserve">                                                   </w:t>
    </w:r>
    <w:r w:rsidR="00503D60" w:rsidRPr="005B0F47">
      <w:rPr>
        <w:rFonts w:ascii="Times New Roman" w:hAnsi="Times New Roman" w:cs="Times New Roman"/>
        <w:i/>
        <w:iCs/>
        <w:sz w:val="14"/>
        <w:szCs w:val="14"/>
      </w:rPr>
      <w:t xml:space="preserve">      </w:t>
    </w:r>
    <w:r w:rsidR="005B0F47" w:rsidRPr="005B0F47">
      <w:rPr>
        <w:rFonts w:ascii="Times New Roman" w:hAnsi="Times New Roman" w:cs="Times New Roman"/>
        <w:i/>
        <w:iCs/>
        <w:sz w:val="16"/>
        <w:szCs w:val="16"/>
      </w:rPr>
      <w:t>J</w:t>
    </w:r>
    <w:r w:rsidR="005B0F47">
      <w:rPr>
        <w:rFonts w:ascii="Times New Roman" w:hAnsi="Times New Roman" w:cs="Times New Roman"/>
        <w:i/>
        <w:iCs/>
        <w:sz w:val="16"/>
        <w:szCs w:val="16"/>
      </w:rPr>
      <w:t>.</w:t>
    </w:r>
    <w:r w:rsidR="005B0F47" w:rsidRPr="005B0F47">
      <w:rPr>
        <w:rFonts w:ascii="Times New Roman" w:hAnsi="Times New Roman" w:cs="Times New Roman"/>
        <w:i/>
        <w:iCs/>
        <w:sz w:val="16"/>
        <w:szCs w:val="16"/>
      </w:rPr>
      <w:t xml:space="preserve"> A</w:t>
    </w:r>
    <w:r w:rsidR="005B0F47">
      <w:rPr>
        <w:rFonts w:ascii="Times New Roman" w:hAnsi="Times New Roman" w:cs="Times New Roman"/>
        <w:i/>
        <w:iCs/>
        <w:sz w:val="16"/>
        <w:szCs w:val="16"/>
      </w:rPr>
      <w:t>.</w:t>
    </w:r>
    <w:r w:rsidR="005B0F47" w:rsidRPr="005B0F47">
      <w:rPr>
        <w:rFonts w:ascii="Times New Roman" w:hAnsi="Times New Roman" w:cs="Times New Roman"/>
        <w:i/>
        <w:iCs/>
        <w:sz w:val="16"/>
        <w:szCs w:val="16"/>
      </w:rPr>
      <w:t xml:space="preserve"> Obadeyi</w:t>
    </w:r>
    <w:r w:rsidR="005B0F47">
      <w:rPr>
        <w:rFonts w:ascii="Times New Roman" w:hAnsi="Times New Roman" w:cs="Times New Roman"/>
        <w:i/>
        <w:iCs/>
        <w:sz w:val="16"/>
        <w:szCs w:val="16"/>
      </w:rPr>
      <w:t>,</w:t>
    </w:r>
    <w:r>
      <w:rPr>
        <w:rFonts w:ascii="Times New Roman" w:hAnsi="Times New Roman" w:cs="Times New Roman"/>
        <w:i/>
        <w:iCs/>
        <w:sz w:val="16"/>
        <w:szCs w:val="16"/>
      </w:rPr>
      <w:t xml:space="preserve"> K</w:t>
    </w:r>
    <w:r w:rsidR="005B0F47">
      <w:rPr>
        <w:rFonts w:ascii="Times New Roman" w:hAnsi="Times New Roman" w:cs="Times New Roman"/>
        <w:i/>
        <w:iCs/>
        <w:sz w:val="16"/>
        <w:szCs w:val="16"/>
      </w:rPr>
      <w:t>.</w:t>
    </w:r>
    <w:r>
      <w:rPr>
        <w:rFonts w:ascii="Times New Roman" w:hAnsi="Times New Roman" w:cs="Times New Roman"/>
        <w:i/>
        <w:iCs/>
        <w:sz w:val="16"/>
        <w:szCs w:val="16"/>
      </w:rPr>
      <w:t xml:space="preserve"> I</w:t>
    </w:r>
    <w:r w:rsidR="005B0F47">
      <w:rPr>
        <w:rFonts w:ascii="Times New Roman" w:hAnsi="Times New Roman" w:cs="Times New Roman"/>
        <w:i/>
        <w:iCs/>
        <w:sz w:val="16"/>
        <w:szCs w:val="16"/>
      </w:rPr>
      <w:t>.</w:t>
    </w:r>
    <w:r>
      <w:rPr>
        <w:rFonts w:ascii="Times New Roman" w:hAnsi="Times New Roman" w:cs="Times New Roman"/>
        <w:i/>
        <w:iCs/>
        <w:sz w:val="16"/>
        <w:szCs w:val="16"/>
      </w:rPr>
      <w:t xml:space="preserve"> Olaiya</w:t>
    </w:r>
    <w:r w:rsidR="005B0F47">
      <w:rPr>
        <w:rFonts w:ascii="Times New Roman" w:hAnsi="Times New Roman" w:cs="Times New Roman"/>
        <w:i/>
        <w:iCs/>
        <w:sz w:val="16"/>
        <w:szCs w:val="16"/>
      </w:rPr>
      <w:t xml:space="preserve">, </w:t>
    </w:r>
    <w:r w:rsidR="005B0F47" w:rsidRPr="005B0F47">
      <w:rPr>
        <w:rFonts w:ascii="Times New Roman" w:hAnsi="Times New Roman" w:cs="Times New Roman"/>
        <w:i/>
        <w:iCs/>
        <w:sz w:val="16"/>
        <w:szCs w:val="16"/>
      </w:rPr>
      <w:t>A</w:t>
    </w:r>
    <w:r w:rsidR="005B0F47">
      <w:rPr>
        <w:rFonts w:ascii="Times New Roman" w:hAnsi="Times New Roman" w:cs="Times New Roman"/>
        <w:i/>
        <w:iCs/>
        <w:sz w:val="16"/>
        <w:szCs w:val="16"/>
      </w:rPr>
      <w:t>.</w:t>
    </w:r>
    <w:r w:rsidR="005B0F47" w:rsidRPr="005B0F47">
      <w:rPr>
        <w:rFonts w:ascii="Times New Roman" w:hAnsi="Times New Roman" w:cs="Times New Roman"/>
        <w:i/>
        <w:iCs/>
        <w:sz w:val="16"/>
        <w:szCs w:val="16"/>
      </w:rPr>
      <w:t xml:space="preserve"> S</w:t>
    </w:r>
    <w:r w:rsidR="005B0F47">
      <w:rPr>
        <w:rFonts w:ascii="Times New Roman" w:hAnsi="Times New Roman" w:cs="Times New Roman"/>
        <w:i/>
        <w:iCs/>
        <w:sz w:val="16"/>
        <w:szCs w:val="16"/>
      </w:rPr>
      <w:t>.</w:t>
    </w:r>
    <w:r w:rsidR="005B0F47" w:rsidRPr="005B0F47">
      <w:rPr>
        <w:rFonts w:ascii="Times New Roman" w:hAnsi="Times New Roman" w:cs="Times New Roman"/>
        <w:i/>
        <w:iCs/>
        <w:sz w:val="16"/>
        <w:szCs w:val="16"/>
      </w:rPr>
      <w:t xml:space="preserve"> </w:t>
    </w:r>
    <w:r w:rsidR="005B0F47" w:rsidRPr="0084516A">
      <w:rPr>
        <w:rFonts w:ascii="Times New Roman" w:hAnsi="Times New Roman" w:cs="Times New Roman"/>
        <w:i/>
        <w:iCs/>
        <w:sz w:val="18"/>
        <w:szCs w:val="18"/>
      </w:rPr>
      <w:t>Jekayinoluwa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798F" w14:textId="117134D8" w:rsidR="00064743" w:rsidRDefault="00000000">
    <w:pPr>
      <w:jc w:val="right"/>
      <w:rPr>
        <w:rFonts w:ascii="Times New Roman" w:hAnsi="Times New Roman" w:cs="Times New Roman"/>
        <w:i/>
        <w:iCs/>
        <w:sz w:val="18"/>
        <w:szCs w:val="18"/>
      </w:rPr>
    </w:pPr>
    <w:r>
      <w:rPr>
        <w:rFonts w:ascii="Times New Roman" w:hAnsi="Times New Roman" w:cs="Times New Roman"/>
        <w:i/>
        <w:iCs/>
        <w:sz w:val="18"/>
        <w:szCs w:val="18"/>
      </w:rPr>
      <w:t xml:space="preserve">International Journal of Commerce and Finance, Vol </w:t>
    </w:r>
    <w:r w:rsidR="00503D60">
      <w:rPr>
        <w:rFonts w:ascii="Times New Roman" w:hAnsi="Times New Roman" w:cs="Times New Roman"/>
        <w:i/>
        <w:iCs/>
        <w:sz w:val="18"/>
        <w:szCs w:val="18"/>
      </w:rPr>
      <w:t>12</w:t>
    </w:r>
    <w:r>
      <w:rPr>
        <w:rFonts w:ascii="Times New Roman" w:hAnsi="Times New Roman" w:cs="Times New Roman"/>
        <w:i/>
        <w:iCs/>
        <w:sz w:val="18"/>
        <w:szCs w:val="18"/>
      </w:rPr>
      <w:t xml:space="preserve">, Issue </w:t>
    </w:r>
    <w:r w:rsidR="00503D60">
      <w:rPr>
        <w:rFonts w:ascii="Times New Roman" w:hAnsi="Times New Roman" w:cs="Times New Roman"/>
        <w:i/>
        <w:iCs/>
        <w:sz w:val="18"/>
        <w:szCs w:val="18"/>
      </w:rPr>
      <w:t>1</w:t>
    </w:r>
    <w:r>
      <w:rPr>
        <w:rFonts w:ascii="Times New Roman" w:hAnsi="Times New Roman" w:cs="Times New Roman"/>
        <w:i/>
        <w:iCs/>
        <w:sz w:val="18"/>
        <w:szCs w:val="18"/>
      </w:rPr>
      <w:t>, 202</w:t>
    </w:r>
    <w:r w:rsidR="00503D60">
      <w:rPr>
        <w:rFonts w:ascii="Times New Roman" w:hAnsi="Times New Roman" w:cs="Times New Roman"/>
        <w:i/>
        <w:iCs/>
        <w:sz w:val="18"/>
        <w:szCs w:val="18"/>
      </w:rPr>
      <w:t>6</w:t>
    </w:r>
    <w:r>
      <w:rPr>
        <w:rFonts w:ascii="Times New Roman" w:hAnsi="Times New Roman" w:cs="Times New Roman"/>
        <w:i/>
        <w:iCs/>
        <w:sz w:val="18"/>
        <w:szCs w:val="18"/>
      </w:rPr>
      <w:t xml:space="preserve">, </w:t>
    </w:r>
    <w:r w:rsidR="00005988">
      <w:rPr>
        <w:rFonts w:ascii="Times New Roman" w:hAnsi="Times New Roman" w:cs="Times New Roman"/>
        <w:i/>
        <w:iCs/>
        <w:sz w:val="18"/>
        <w:szCs w:val="18"/>
      </w:rPr>
      <w:t>47</w:t>
    </w:r>
    <w:r>
      <w:rPr>
        <w:rFonts w:ascii="Times New Roman" w:hAnsi="Times New Roman" w:cs="Times New Roman"/>
        <w:i/>
        <w:iCs/>
        <w:sz w:val="18"/>
        <w:szCs w:val="18"/>
      </w:rPr>
      <w:t>-</w:t>
    </w:r>
    <w:r w:rsidR="00005988">
      <w:rPr>
        <w:rFonts w:ascii="Times New Roman" w:hAnsi="Times New Roman" w:cs="Times New Roman"/>
        <w:i/>
        <w:iCs/>
        <w:sz w:val="18"/>
        <w:szCs w:val="18"/>
      </w:rPr>
      <w:t>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307E" w14:textId="2B4164A8" w:rsidR="00064743" w:rsidRDefault="00000000">
    <w:pPr>
      <w:rPr>
        <w:rFonts w:ascii="Times New Roman" w:hAnsi="Times New Roman" w:cs="Times New Roman"/>
        <w:i/>
        <w:iCs/>
        <w:sz w:val="16"/>
        <w:szCs w:val="16"/>
      </w:rPr>
    </w:pPr>
    <w:r>
      <w:rPr>
        <w:rFonts w:ascii="Times New Roman" w:hAnsi="Times New Roman" w:cs="Times New Roman"/>
        <w:i/>
        <w:iCs/>
        <w:sz w:val="16"/>
        <w:szCs w:val="16"/>
      </w:rPr>
      <w:t xml:space="preserve">International Journal of Commerce and Finance </w:t>
    </w:r>
    <w:r>
      <w:rPr>
        <w:rFonts w:ascii="Times New Roman" w:hAnsi="Times New Roman" w:cs="Times New Roman"/>
        <w:i/>
        <w:iCs/>
        <w:sz w:val="16"/>
        <w:szCs w:val="16"/>
      </w:rPr>
      <w:tab/>
      <w:t xml:space="preserve">               </w:t>
    </w:r>
    <w:r w:rsidR="00A12AD9">
      <w:rPr>
        <w:rFonts w:ascii="Times New Roman" w:hAnsi="Times New Roman" w:cs="Times New Roman"/>
        <w:i/>
        <w:iCs/>
        <w:sz w:val="16"/>
        <w:szCs w:val="16"/>
      </w:rPr>
      <w:t xml:space="preserve">                                                                                                                                                </w:t>
    </w:r>
    <w:r>
      <w:rPr>
        <w:rFonts w:ascii="Times New Roman" w:hAnsi="Times New Roman" w:cs="Times New Roman"/>
        <w:i/>
        <w:iCs/>
        <w:sz w:val="16"/>
        <w:szCs w:val="16"/>
      </w:rPr>
      <w:t xml:space="preserve">                                       Kehinde Isiaq Olaiya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65A5" w14:textId="35D8894B" w:rsidR="00064743" w:rsidRDefault="00000000">
    <w:pPr>
      <w:rPr>
        <w:rFonts w:ascii="Times New Roman" w:hAnsi="Times New Roman" w:cs="Times New Roman"/>
        <w:i/>
        <w:iCs/>
        <w:sz w:val="16"/>
        <w:szCs w:val="16"/>
      </w:rPr>
    </w:pPr>
    <w:r>
      <w:rPr>
        <w:rFonts w:ascii="Times New Roman" w:hAnsi="Times New Roman" w:cs="Times New Roman"/>
        <w:i/>
        <w:iCs/>
        <w:sz w:val="16"/>
        <w:szCs w:val="16"/>
      </w:rPr>
      <w:t xml:space="preserve">International Journal of Commerce and Finance </w:t>
    </w:r>
    <w:r>
      <w:rPr>
        <w:rFonts w:ascii="Times New Roman" w:hAnsi="Times New Roman" w:cs="Times New Roman"/>
        <w:i/>
        <w:iCs/>
        <w:sz w:val="16"/>
        <w:szCs w:val="16"/>
      </w:rPr>
      <w:tab/>
      <w:t xml:space="preserve">               </w:t>
    </w:r>
    <w:r w:rsidR="00A12AD9">
      <w:rPr>
        <w:rFonts w:ascii="Times New Roman" w:hAnsi="Times New Roman" w:cs="Times New Roman"/>
        <w:i/>
        <w:iCs/>
        <w:sz w:val="16"/>
        <w:szCs w:val="16"/>
      </w:rPr>
      <w:t xml:space="preserve">                                                       </w:t>
    </w:r>
    <w:r>
      <w:rPr>
        <w:rFonts w:ascii="Times New Roman" w:hAnsi="Times New Roman" w:cs="Times New Roman"/>
        <w:i/>
        <w:iCs/>
        <w:sz w:val="16"/>
        <w:szCs w:val="16"/>
      </w:rPr>
      <w:t xml:space="preserve">                                       Kehinde Isiaq Olaiya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93"/>
    <w:rsid w:val="00005988"/>
    <w:rsid w:val="00015A45"/>
    <w:rsid w:val="00034831"/>
    <w:rsid w:val="000411E0"/>
    <w:rsid w:val="00064743"/>
    <w:rsid w:val="00080253"/>
    <w:rsid w:val="000B3559"/>
    <w:rsid w:val="001279E6"/>
    <w:rsid w:val="001607D8"/>
    <w:rsid w:val="001A1535"/>
    <w:rsid w:val="00344ACF"/>
    <w:rsid w:val="00383CC8"/>
    <w:rsid w:val="00395E92"/>
    <w:rsid w:val="003965A7"/>
    <w:rsid w:val="003C4613"/>
    <w:rsid w:val="003D4289"/>
    <w:rsid w:val="00503D60"/>
    <w:rsid w:val="005244B5"/>
    <w:rsid w:val="00561831"/>
    <w:rsid w:val="005B0F47"/>
    <w:rsid w:val="006445F3"/>
    <w:rsid w:val="006670C2"/>
    <w:rsid w:val="00684292"/>
    <w:rsid w:val="0074464E"/>
    <w:rsid w:val="007B5FD1"/>
    <w:rsid w:val="007D5A39"/>
    <w:rsid w:val="007E33A6"/>
    <w:rsid w:val="00803E0F"/>
    <w:rsid w:val="0084516A"/>
    <w:rsid w:val="00897FFE"/>
    <w:rsid w:val="008C48F6"/>
    <w:rsid w:val="009E2AC3"/>
    <w:rsid w:val="009F4BDE"/>
    <w:rsid w:val="00A0114D"/>
    <w:rsid w:val="00A0527B"/>
    <w:rsid w:val="00A12AD9"/>
    <w:rsid w:val="00A85B19"/>
    <w:rsid w:val="00AD3689"/>
    <w:rsid w:val="00B07247"/>
    <w:rsid w:val="00B65971"/>
    <w:rsid w:val="00B90B3C"/>
    <w:rsid w:val="00B94146"/>
    <w:rsid w:val="00BC21EC"/>
    <w:rsid w:val="00BE5B88"/>
    <w:rsid w:val="00C03D38"/>
    <w:rsid w:val="00C13F32"/>
    <w:rsid w:val="00C453CE"/>
    <w:rsid w:val="00C74E0A"/>
    <w:rsid w:val="00CC7E1E"/>
    <w:rsid w:val="00CE75CF"/>
    <w:rsid w:val="00DD775F"/>
    <w:rsid w:val="00DF6B49"/>
    <w:rsid w:val="00E104CA"/>
    <w:rsid w:val="00E508B6"/>
    <w:rsid w:val="00EA2CD3"/>
    <w:rsid w:val="00F22A47"/>
    <w:rsid w:val="00F27269"/>
    <w:rsid w:val="00FE4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049D6"/>
  <w15:chartTrackingRefBased/>
  <w15:docId w15:val="{435CB7E1-CACE-473D-943E-53F8CA30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79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74464E"/>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74464E"/>
  </w:style>
  <w:style w:type="character" w:styleId="Kpr">
    <w:name w:val="Hyperlink"/>
    <w:basedOn w:val="VarsaylanParagrafYazTipi"/>
    <w:uiPriority w:val="99"/>
    <w:unhideWhenUsed/>
    <w:rsid w:val="00F27269"/>
    <w:rPr>
      <w:color w:val="0563C1" w:themeColor="hyperlink"/>
      <w:u w:val="single"/>
    </w:rPr>
  </w:style>
  <w:style w:type="character" w:styleId="Gl">
    <w:name w:val="Strong"/>
    <w:basedOn w:val="VarsaylanParagrafYazTipi"/>
    <w:uiPriority w:val="22"/>
    <w:qFormat/>
    <w:rsid w:val="00F27269"/>
    <w:rPr>
      <w:b/>
      <w:bCs/>
    </w:rPr>
  </w:style>
  <w:style w:type="character" w:styleId="Vurgu">
    <w:name w:val="Emphasis"/>
    <w:basedOn w:val="VarsaylanParagrafYazTipi"/>
    <w:uiPriority w:val="20"/>
    <w:qFormat/>
    <w:rsid w:val="00F27269"/>
    <w:rPr>
      <w:i/>
      <w:iCs/>
    </w:rPr>
  </w:style>
  <w:style w:type="paragraph" w:customStyle="1" w:styleId="Default">
    <w:name w:val="Default"/>
    <w:rsid w:val="00F27269"/>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503D6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03D60"/>
  </w:style>
  <w:style w:type="character" w:styleId="zmlenmeyenBahsetme">
    <w:name w:val="Unresolved Mention"/>
    <w:basedOn w:val="VarsaylanParagrafYazTipi"/>
    <w:uiPriority w:val="99"/>
    <w:semiHidden/>
    <w:unhideWhenUsed/>
    <w:rsid w:val="00BE5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ssrn.com/abstract=3601950" TargetMode="External"/><Relationship Id="rId18" Type="http://schemas.openxmlformats.org/officeDocument/2006/relationships/hyperlink" Target="https://hstalks.com/article/242/m-pesa-at-the-point-of-sale-expanding-financial-" TargetMode="External"/><Relationship Id="rId26" Type="http://schemas.openxmlformats.org/officeDocument/2006/relationships/hyperlink" Target="http://dspace.uiu.ac.bd/handle/52243/2260" TargetMode="External"/><Relationship Id="rId3" Type="http://schemas.openxmlformats.org/officeDocument/2006/relationships/webSettings" Target="webSettings.xml"/><Relationship Id="rId21" Type="http://schemas.openxmlformats.org/officeDocument/2006/relationships/hyperlink" Target="https://docs.gatesfoundation.org/Documents/operational-" TargetMode="External"/><Relationship Id="rId7" Type="http://schemas.openxmlformats.org/officeDocument/2006/relationships/footer" Target="footer1.xml"/><Relationship Id="rId12" Type="http://schemas.openxmlformats.org/officeDocument/2006/relationships/hyperlink" Target="https://doi.org/10.14738/assrj.75.8058" TargetMode="External"/><Relationship Id="rId17" Type="http://schemas.openxmlformats.org/officeDocument/2006/relationships/hyperlink" Target="https://www.internationaljournalcorner.com/index.php/theijbm/article/view/137602" TargetMode="External"/><Relationship Id="rId25" Type="http://schemas.openxmlformats.org/officeDocument/2006/relationships/hyperlink" Target="https://thehimalayantimes.com/opinion/financial-inclusion-progress-and%20challenges/" TargetMode="External"/><Relationship Id="rId2" Type="http://schemas.openxmlformats.org/officeDocument/2006/relationships/settings" Target="settings.xml"/><Relationship Id="rId16" Type="http://schemas.openxmlformats.org/officeDocument/2006/relationships/hyperlink" Target="https://www.efina.org.ng/wp-content/uploads/2018/12/EFInAAgent-banking-study-%09report-26-Oct-2011.pdf" TargetMode="External"/><Relationship Id="rId20" Type="http://schemas.openxmlformats.org/officeDocument/2006/relationships/hyperlink" Target="https://www.cgap.org/sites/default/files/publications/TechnicalNote_CICOAgentNetwork" TargetMode="External"/><Relationship Id="rId29" Type="http://schemas.openxmlformats.org/officeDocument/2006/relationships/header" Target="header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https://www.igi-global.com/article/agent-banking-and-"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cgap.org/publications/regulation-branchless-%09banking-brazil" TargetMode="External"/><Relationship Id="rId23" Type="http://schemas.openxmlformats.org/officeDocument/2006/relationships/hyperlink" Target="https://www.ijsr.net/archive/v5i10/ART20162465.pdf" TargetMode="External"/><Relationship Id="rId28" Type="http://schemas.openxmlformats.org/officeDocument/2006/relationships/hyperlink" Target="http://www.un.org/esa/ffd/wp-content/uploads/2016/01/Digital-%09Financial-" TargetMode="External"/><Relationship Id="rId10" Type="http://schemas.openxmlformats.org/officeDocument/2006/relationships/header" Target="header3.xml"/><Relationship Id="rId19" Type="http://schemas.openxmlformats.org/officeDocument/2006/relationships/hyperlink" Target="https://ssrn.com/abstract=244155"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www.cgap.org/publications/financial-inclusion-and-consumer-protection-peru" TargetMode="External"/><Relationship Id="rId22" Type="http://schemas.openxmlformats.org/officeDocument/2006/relationships/hyperlink" Target="https://documents.worldbank.org/en/publication/documentsreports/documentdetail/33450" TargetMode="External"/><Relationship Id="rId27" Type="http://schemas.openxmlformats.org/officeDocument/2006/relationships/hyperlink" Target="https://fbsdu.com/news_event/2715977305892.%20Md.%20Main%20Uddin%20&amp;%20A" TargetMode="External"/><Relationship Id="rId30"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mailto:olaiya.kehinde@oouagoiwoye.edu.ng" TargetMode="External"/><Relationship Id="rId2" Type="http://schemas.openxmlformats.org/officeDocument/2006/relationships/hyperlink" Target="https://orcid.org/0009-0009-7525-9061" TargetMode="External"/><Relationship Id="rId1" Type="http://schemas.openxmlformats.org/officeDocument/2006/relationships/hyperlink" Target="mailto:georgefavour@gmail.com" TargetMode="External"/><Relationship Id="rId6" Type="http://schemas.openxmlformats.org/officeDocument/2006/relationships/hyperlink" Target="https://orcid.org/0009-0005-2722-8368" TargetMode="External"/><Relationship Id="rId5" Type="http://schemas.openxmlformats.org/officeDocument/2006/relationships/hyperlink" Target="mailto:jekayinoluwayemi@gmail.com" TargetMode="External"/><Relationship Id="rId4" Type="http://schemas.openxmlformats.org/officeDocument/2006/relationships/hyperlink" Target="https://orcid.org/0000-0003-4793-8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31</Pages>
  <Words>8368</Words>
  <Characters>47699</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James</dc:creator>
  <cp:keywords/>
  <dc:description/>
  <cp:lastModifiedBy>Aysegul Yegin</cp:lastModifiedBy>
  <cp:revision>16</cp:revision>
  <dcterms:created xsi:type="dcterms:W3CDTF">2025-10-05T10:47:00Z</dcterms:created>
  <dcterms:modified xsi:type="dcterms:W3CDTF">2026-06-10T19:42:00Z</dcterms:modified>
</cp:coreProperties>
</file>